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670BB" w14:textId="4D3F10EA" w:rsidR="001B3AC7" w:rsidRPr="00BC275A" w:rsidRDefault="00A5118C" w:rsidP="008B6A08">
      <w:pPr>
        <w:pStyle w:val="Heading1"/>
        <w:spacing w:after="1080"/>
        <w:jc w:val="center"/>
        <w:rPr>
          <w:rFonts w:ascii="Calibri" w:hAnsi="Calibri" w:cs="Calibri"/>
        </w:rPr>
      </w:pPr>
      <w:bookmarkStart w:id="0" w:name="_Toc524589962"/>
      <w:r w:rsidRPr="00BC275A">
        <w:rPr>
          <w:rFonts w:ascii="Calibri" w:hAnsi="Calibri" w:cs="Calibri"/>
        </w:rPr>
        <w:t xml:space="preserve">Measure of Hospital-Level 90-Day, All-Cause, </w:t>
      </w:r>
      <w:r w:rsidR="008B6A08">
        <w:rPr>
          <w:rFonts w:ascii="Calibri" w:hAnsi="Calibri" w:cs="Calibri"/>
        </w:rPr>
        <w:br/>
      </w:r>
      <w:r w:rsidRPr="00BC275A">
        <w:rPr>
          <w:rFonts w:ascii="Calibri" w:hAnsi="Calibri" w:cs="Calibri"/>
        </w:rPr>
        <w:t xml:space="preserve">Risk-Standardized Mortality Rate (RSMR) Following </w:t>
      </w:r>
      <w:r w:rsidR="008B6A08">
        <w:rPr>
          <w:rFonts w:ascii="Calibri" w:hAnsi="Calibri" w:cs="Calibri"/>
        </w:rPr>
        <w:br/>
      </w:r>
      <w:r w:rsidRPr="00BC275A">
        <w:rPr>
          <w:rFonts w:ascii="Calibri" w:hAnsi="Calibri" w:cs="Calibri"/>
        </w:rPr>
        <w:t>Coronary Artery Bypass Graft (CABG) Surgery</w:t>
      </w:r>
      <w:bookmarkEnd w:id="0"/>
    </w:p>
    <w:p w14:paraId="051F7900" w14:textId="77777777" w:rsidR="00A5118C" w:rsidRPr="00BC275A" w:rsidRDefault="00A5118C" w:rsidP="008B6A08">
      <w:pPr>
        <w:spacing w:before="3060"/>
        <w:jc w:val="center"/>
        <w:rPr>
          <w:rFonts w:ascii="Calibri" w:hAnsi="Calibri" w:cs="Calibri"/>
          <w:b/>
        </w:rPr>
      </w:pPr>
      <w:r w:rsidRPr="00BC275A">
        <w:rPr>
          <w:rFonts w:ascii="Calibri" w:hAnsi="Calibri" w:cs="Calibri"/>
          <w:b/>
        </w:rPr>
        <w:t>Submitted by</w:t>
      </w:r>
    </w:p>
    <w:p w14:paraId="237197EB" w14:textId="77777777" w:rsidR="00A5118C" w:rsidRPr="00BC275A" w:rsidRDefault="00A5118C" w:rsidP="008B6A08">
      <w:pPr>
        <w:spacing w:before="200"/>
        <w:jc w:val="center"/>
        <w:rPr>
          <w:rFonts w:ascii="Calibri" w:hAnsi="Calibri" w:cs="Calibri"/>
        </w:rPr>
      </w:pPr>
      <w:r w:rsidRPr="00BC275A">
        <w:rPr>
          <w:rFonts w:ascii="Calibri" w:hAnsi="Calibri" w:cs="Calibri"/>
        </w:rPr>
        <w:t>Yale New Haven Health System/Center for Outcomes Research &amp; Evaluation (YNHHS/CORE)</w:t>
      </w:r>
    </w:p>
    <w:p w14:paraId="75B07CD3" w14:textId="77777777" w:rsidR="00A5118C" w:rsidRPr="00BC275A" w:rsidRDefault="00A5118C" w:rsidP="002107A8">
      <w:pPr>
        <w:spacing w:before="1300"/>
        <w:jc w:val="center"/>
        <w:rPr>
          <w:rFonts w:ascii="Calibri" w:hAnsi="Calibri" w:cs="Calibri"/>
          <w:b/>
        </w:rPr>
      </w:pPr>
      <w:r w:rsidRPr="00BC275A">
        <w:rPr>
          <w:rFonts w:ascii="Calibri" w:hAnsi="Calibri" w:cs="Calibri"/>
          <w:b/>
        </w:rPr>
        <w:t>Prepared for:</w:t>
      </w:r>
    </w:p>
    <w:p w14:paraId="0EB1992D" w14:textId="77777777" w:rsidR="00A5118C" w:rsidRPr="00BC275A" w:rsidRDefault="00A5118C" w:rsidP="008B6A08">
      <w:pPr>
        <w:spacing w:before="240"/>
        <w:jc w:val="center"/>
        <w:rPr>
          <w:rFonts w:ascii="Calibri" w:hAnsi="Calibri" w:cs="Calibri"/>
        </w:rPr>
      </w:pPr>
      <w:r w:rsidRPr="00BC275A">
        <w:rPr>
          <w:rFonts w:ascii="Calibri" w:hAnsi="Calibri" w:cs="Calibri"/>
        </w:rPr>
        <w:t>Centers for Medicare &amp; Medicaid Services (CMS)</w:t>
      </w:r>
    </w:p>
    <w:p w14:paraId="628A00A3" w14:textId="55C264D0" w:rsidR="002107A8" w:rsidRDefault="00145BF0" w:rsidP="00DD251F">
      <w:pPr>
        <w:spacing w:before="1400"/>
        <w:jc w:val="center"/>
        <w:rPr>
          <w:rFonts w:ascii="Calibri" w:hAnsi="Calibri" w:cs="Calibri"/>
          <w:b/>
          <w:sz w:val="24"/>
          <w:szCs w:val="24"/>
        </w:rPr>
      </w:pPr>
      <w:r>
        <w:rPr>
          <w:rFonts w:ascii="Calibri" w:hAnsi="Calibri" w:cs="Calibri"/>
          <w:b/>
        </w:rPr>
        <w:t>Public Comment Report (Version 0.1)</w:t>
      </w:r>
      <w:r w:rsidR="002107A8">
        <w:rPr>
          <w:rFonts w:ascii="Calibri" w:hAnsi="Calibri" w:cs="Calibri"/>
          <w:b/>
          <w:sz w:val="24"/>
          <w:szCs w:val="24"/>
        </w:rPr>
        <w:br w:type="page"/>
      </w:r>
    </w:p>
    <w:sdt>
      <w:sdtPr>
        <w:rPr>
          <w:rFonts w:ascii="Calibri" w:eastAsiaTheme="minorHAnsi" w:hAnsi="Calibri" w:cs="Calibri"/>
          <w:color w:val="auto"/>
          <w:sz w:val="22"/>
          <w:szCs w:val="22"/>
        </w:rPr>
        <w:id w:val="-1780715154"/>
        <w:docPartObj>
          <w:docPartGallery w:val="Table of Contents"/>
          <w:docPartUnique/>
        </w:docPartObj>
      </w:sdtPr>
      <w:sdtEndPr>
        <w:rPr>
          <w:b/>
          <w:bCs/>
          <w:noProof/>
        </w:rPr>
      </w:sdtEndPr>
      <w:sdtContent>
        <w:p w14:paraId="2B5E1CD3" w14:textId="2D6D0885" w:rsidR="00674560" w:rsidRPr="009B0774" w:rsidRDefault="009B0774" w:rsidP="009B0774">
          <w:pPr>
            <w:pStyle w:val="TOCHeading"/>
            <w:jc w:val="center"/>
            <w:rPr>
              <w:rFonts w:asciiTheme="minorHAnsi" w:hAnsiTheme="minorHAnsi" w:cstheme="minorHAnsi"/>
              <w:b/>
              <w:color w:val="auto"/>
              <w:sz w:val="28"/>
              <w:szCs w:val="28"/>
            </w:rPr>
          </w:pPr>
          <w:r w:rsidRPr="009B0774">
            <w:rPr>
              <w:rFonts w:asciiTheme="minorHAnsi" w:eastAsiaTheme="minorHAnsi" w:hAnsiTheme="minorHAnsi" w:cstheme="minorHAnsi"/>
              <w:b/>
              <w:color w:val="auto"/>
              <w:sz w:val="28"/>
              <w:szCs w:val="28"/>
            </w:rPr>
            <w:t>TABLE OF CONTENTS</w:t>
          </w:r>
        </w:p>
        <w:p w14:paraId="5D2863B4" w14:textId="3C82EECA" w:rsidR="00593AED" w:rsidRDefault="009B0774">
          <w:pPr>
            <w:pStyle w:val="TOC2"/>
            <w:rPr>
              <w:rFonts w:eastAsiaTheme="minorEastAsia"/>
              <w:b w:val="0"/>
              <w:noProof/>
            </w:rPr>
          </w:pPr>
          <w:r>
            <w:rPr>
              <w:rFonts w:ascii="Calibri" w:hAnsi="Calibri" w:cs="Calibri"/>
              <w:b w:val="0"/>
            </w:rPr>
            <w:fldChar w:fldCharType="begin"/>
          </w:r>
          <w:r>
            <w:rPr>
              <w:rFonts w:ascii="Calibri" w:hAnsi="Calibri" w:cs="Calibri"/>
              <w:b w:val="0"/>
            </w:rPr>
            <w:instrText xml:space="preserve"> TOC \o "2-4" \h \z \u </w:instrText>
          </w:r>
          <w:r>
            <w:rPr>
              <w:rFonts w:ascii="Calibri" w:hAnsi="Calibri" w:cs="Calibri"/>
              <w:b w:val="0"/>
            </w:rPr>
            <w:fldChar w:fldCharType="separate"/>
          </w:r>
          <w:hyperlink w:anchor="_Toc526885231" w:history="1">
            <w:r w:rsidR="00593AED" w:rsidRPr="006E62A6">
              <w:rPr>
                <w:rStyle w:val="Hyperlink"/>
                <w:noProof/>
              </w:rPr>
              <w:t>List of Tables</w:t>
            </w:r>
            <w:r w:rsidR="00593AED">
              <w:rPr>
                <w:noProof/>
                <w:webHidden/>
              </w:rPr>
              <w:tab/>
            </w:r>
            <w:r w:rsidR="00593AED">
              <w:rPr>
                <w:noProof/>
                <w:webHidden/>
              </w:rPr>
              <w:fldChar w:fldCharType="begin"/>
            </w:r>
            <w:r w:rsidR="00593AED">
              <w:rPr>
                <w:noProof/>
                <w:webHidden/>
              </w:rPr>
              <w:instrText xml:space="preserve"> PAGEREF _Toc526885231 \h </w:instrText>
            </w:r>
            <w:r w:rsidR="00593AED">
              <w:rPr>
                <w:noProof/>
                <w:webHidden/>
              </w:rPr>
            </w:r>
            <w:r w:rsidR="00593AED">
              <w:rPr>
                <w:noProof/>
                <w:webHidden/>
              </w:rPr>
              <w:fldChar w:fldCharType="separate"/>
            </w:r>
            <w:r w:rsidR="00DE7E25">
              <w:rPr>
                <w:noProof/>
                <w:webHidden/>
              </w:rPr>
              <w:t>4</w:t>
            </w:r>
            <w:r w:rsidR="00593AED">
              <w:rPr>
                <w:noProof/>
                <w:webHidden/>
              </w:rPr>
              <w:fldChar w:fldCharType="end"/>
            </w:r>
          </w:hyperlink>
        </w:p>
        <w:p w14:paraId="7185DF6F" w14:textId="00DAC059" w:rsidR="00593AED" w:rsidRDefault="00946694">
          <w:pPr>
            <w:pStyle w:val="TOC2"/>
            <w:rPr>
              <w:rFonts w:eastAsiaTheme="minorEastAsia"/>
              <w:b w:val="0"/>
              <w:noProof/>
            </w:rPr>
          </w:pPr>
          <w:hyperlink w:anchor="_Toc526885232" w:history="1">
            <w:r w:rsidR="00593AED" w:rsidRPr="006E62A6">
              <w:rPr>
                <w:rStyle w:val="Hyperlink"/>
                <w:noProof/>
              </w:rPr>
              <w:t>List of Figures</w:t>
            </w:r>
            <w:r w:rsidR="00593AED">
              <w:rPr>
                <w:noProof/>
                <w:webHidden/>
              </w:rPr>
              <w:tab/>
            </w:r>
            <w:r w:rsidR="00593AED">
              <w:rPr>
                <w:noProof/>
                <w:webHidden/>
              </w:rPr>
              <w:fldChar w:fldCharType="begin"/>
            </w:r>
            <w:r w:rsidR="00593AED">
              <w:rPr>
                <w:noProof/>
                <w:webHidden/>
              </w:rPr>
              <w:instrText xml:space="preserve"> PAGEREF _Toc526885232 \h </w:instrText>
            </w:r>
            <w:r w:rsidR="00593AED">
              <w:rPr>
                <w:noProof/>
                <w:webHidden/>
              </w:rPr>
            </w:r>
            <w:r w:rsidR="00593AED">
              <w:rPr>
                <w:noProof/>
                <w:webHidden/>
              </w:rPr>
              <w:fldChar w:fldCharType="separate"/>
            </w:r>
            <w:r w:rsidR="00DE7E25">
              <w:rPr>
                <w:noProof/>
                <w:webHidden/>
              </w:rPr>
              <w:t>5</w:t>
            </w:r>
            <w:r w:rsidR="00593AED">
              <w:rPr>
                <w:noProof/>
                <w:webHidden/>
              </w:rPr>
              <w:fldChar w:fldCharType="end"/>
            </w:r>
          </w:hyperlink>
        </w:p>
        <w:p w14:paraId="37D98682" w14:textId="3B5588EF" w:rsidR="00593AED" w:rsidRDefault="00946694">
          <w:pPr>
            <w:pStyle w:val="TOC2"/>
            <w:rPr>
              <w:rFonts w:eastAsiaTheme="minorEastAsia"/>
              <w:b w:val="0"/>
              <w:noProof/>
            </w:rPr>
          </w:pPr>
          <w:hyperlink w:anchor="_Toc526885233" w:history="1">
            <w:r w:rsidR="00593AED" w:rsidRPr="006E62A6">
              <w:rPr>
                <w:rStyle w:val="Hyperlink"/>
                <w:noProof/>
              </w:rPr>
              <w:t>ACKNOWLEDGEMENTS</w:t>
            </w:r>
            <w:r w:rsidR="00593AED">
              <w:rPr>
                <w:noProof/>
                <w:webHidden/>
              </w:rPr>
              <w:tab/>
            </w:r>
            <w:r w:rsidR="00593AED">
              <w:rPr>
                <w:noProof/>
                <w:webHidden/>
              </w:rPr>
              <w:fldChar w:fldCharType="begin"/>
            </w:r>
            <w:r w:rsidR="00593AED">
              <w:rPr>
                <w:noProof/>
                <w:webHidden/>
              </w:rPr>
              <w:instrText xml:space="preserve"> PAGEREF _Toc526885233 \h </w:instrText>
            </w:r>
            <w:r w:rsidR="00593AED">
              <w:rPr>
                <w:noProof/>
                <w:webHidden/>
              </w:rPr>
            </w:r>
            <w:r w:rsidR="00593AED">
              <w:rPr>
                <w:noProof/>
                <w:webHidden/>
              </w:rPr>
              <w:fldChar w:fldCharType="separate"/>
            </w:r>
            <w:r w:rsidR="00DE7E25">
              <w:rPr>
                <w:noProof/>
                <w:webHidden/>
              </w:rPr>
              <w:t>7</w:t>
            </w:r>
            <w:r w:rsidR="00593AED">
              <w:rPr>
                <w:noProof/>
                <w:webHidden/>
              </w:rPr>
              <w:fldChar w:fldCharType="end"/>
            </w:r>
          </w:hyperlink>
        </w:p>
        <w:p w14:paraId="2F09F355" w14:textId="69690C60" w:rsidR="00593AED" w:rsidRDefault="00946694">
          <w:pPr>
            <w:pStyle w:val="TOC2"/>
            <w:rPr>
              <w:rFonts w:eastAsiaTheme="minorEastAsia"/>
              <w:b w:val="0"/>
              <w:noProof/>
            </w:rPr>
          </w:pPr>
          <w:hyperlink w:anchor="_Toc526885234" w:history="1">
            <w:r w:rsidR="00593AED" w:rsidRPr="006E62A6">
              <w:rPr>
                <w:rStyle w:val="Hyperlink"/>
                <w:rFonts w:ascii="Calibri" w:hAnsi="Calibri" w:cs="Calibri"/>
                <w:noProof/>
              </w:rPr>
              <w:t>Executive Summary</w:t>
            </w:r>
            <w:r w:rsidR="00593AED">
              <w:rPr>
                <w:noProof/>
                <w:webHidden/>
              </w:rPr>
              <w:tab/>
            </w:r>
            <w:r w:rsidR="00593AED">
              <w:rPr>
                <w:noProof/>
                <w:webHidden/>
              </w:rPr>
              <w:fldChar w:fldCharType="begin"/>
            </w:r>
            <w:r w:rsidR="00593AED">
              <w:rPr>
                <w:noProof/>
                <w:webHidden/>
              </w:rPr>
              <w:instrText xml:space="preserve"> PAGEREF _Toc526885234 \h </w:instrText>
            </w:r>
            <w:r w:rsidR="00593AED">
              <w:rPr>
                <w:noProof/>
                <w:webHidden/>
              </w:rPr>
            </w:r>
            <w:r w:rsidR="00593AED">
              <w:rPr>
                <w:noProof/>
                <w:webHidden/>
              </w:rPr>
              <w:fldChar w:fldCharType="separate"/>
            </w:r>
            <w:r w:rsidR="00DE7E25">
              <w:rPr>
                <w:noProof/>
                <w:webHidden/>
              </w:rPr>
              <w:t>8</w:t>
            </w:r>
            <w:r w:rsidR="00593AED">
              <w:rPr>
                <w:noProof/>
                <w:webHidden/>
              </w:rPr>
              <w:fldChar w:fldCharType="end"/>
            </w:r>
          </w:hyperlink>
        </w:p>
        <w:p w14:paraId="2BC8D002" w14:textId="46FD571D" w:rsidR="00593AED" w:rsidRDefault="00946694">
          <w:pPr>
            <w:pStyle w:val="TOC2"/>
            <w:rPr>
              <w:rFonts w:eastAsiaTheme="minorEastAsia"/>
              <w:b w:val="0"/>
              <w:noProof/>
            </w:rPr>
          </w:pPr>
          <w:hyperlink w:anchor="_Toc526885235" w:history="1">
            <w:r w:rsidR="00593AED" w:rsidRPr="006E62A6">
              <w:rPr>
                <w:rStyle w:val="Hyperlink"/>
                <w:rFonts w:ascii="Calibri" w:hAnsi="Calibri" w:cs="Calibri"/>
                <w:noProof/>
              </w:rPr>
              <w:t>1.</w:t>
            </w:r>
            <w:r w:rsidR="00593AED">
              <w:rPr>
                <w:rFonts w:eastAsiaTheme="minorEastAsia"/>
                <w:b w:val="0"/>
                <w:noProof/>
              </w:rPr>
              <w:tab/>
            </w:r>
            <w:r w:rsidR="00593AED" w:rsidRPr="006E62A6">
              <w:rPr>
                <w:rStyle w:val="Hyperlink"/>
                <w:rFonts w:ascii="Calibri" w:hAnsi="Calibri" w:cs="Calibri"/>
                <w:noProof/>
              </w:rPr>
              <w:t>Introduction</w:t>
            </w:r>
            <w:r w:rsidR="00593AED">
              <w:rPr>
                <w:noProof/>
                <w:webHidden/>
              </w:rPr>
              <w:tab/>
            </w:r>
            <w:r w:rsidR="00593AED">
              <w:rPr>
                <w:noProof/>
                <w:webHidden/>
              </w:rPr>
              <w:fldChar w:fldCharType="begin"/>
            </w:r>
            <w:r w:rsidR="00593AED">
              <w:rPr>
                <w:noProof/>
                <w:webHidden/>
              </w:rPr>
              <w:instrText xml:space="preserve"> PAGEREF _Toc526885235 \h </w:instrText>
            </w:r>
            <w:r w:rsidR="00593AED">
              <w:rPr>
                <w:noProof/>
                <w:webHidden/>
              </w:rPr>
            </w:r>
            <w:r w:rsidR="00593AED">
              <w:rPr>
                <w:noProof/>
                <w:webHidden/>
              </w:rPr>
              <w:fldChar w:fldCharType="separate"/>
            </w:r>
            <w:r w:rsidR="00DE7E25">
              <w:rPr>
                <w:noProof/>
                <w:webHidden/>
              </w:rPr>
              <w:t>10</w:t>
            </w:r>
            <w:r w:rsidR="00593AED">
              <w:rPr>
                <w:noProof/>
                <w:webHidden/>
              </w:rPr>
              <w:fldChar w:fldCharType="end"/>
            </w:r>
          </w:hyperlink>
        </w:p>
        <w:p w14:paraId="51E0A52E" w14:textId="2E211F95" w:rsidR="00593AED" w:rsidRDefault="00946694">
          <w:pPr>
            <w:pStyle w:val="TOC3"/>
            <w:tabs>
              <w:tab w:val="left" w:pos="1100"/>
              <w:tab w:val="right" w:leader="dot" w:pos="9350"/>
            </w:tabs>
            <w:rPr>
              <w:rFonts w:eastAsiaTheme="minorEastAsia"/>
              <w:noProof/>
            </w:rPr>
          </w:pPr>
          <w:hyperlink w:anchor="_Toc526885236" w:history="1">
            <w:r w:rsidR="00593AED" w:rsidRPr="006E62A6">
              <w:rPr>
                <w:rStyle w:val="Hyperlink"/>
                <w:noProof/>
              </w:rPr>
              <w:t>1.1</w:t>
            </w:r>
            <w:r w:rsidR="00593AED">
              <w:rPr>
                <w:rFonts w:eastAsiaTheme="minorEastAsia"/>
                <w:noProof/>
              </w:rPr>
              <w:tab/>
            </w:r>
            <w:r w:rsidR="00593AED" w:rsidRPr="006E62A6">
              <w:rPr>
                <w:rStyle w:val="Hyperlink"/>
                <w:noProof/>
              </w:rPr>
              <w:t>Overview of Report</w:t>
            </w:r>
            <w:r w:rsidR="00593AED">
              <w:rPr>
                <w:noProof/>
                <w:webHidden/>
              </w:rPr>
              <w:tab/>
            </w:r>
            <w:r w:rsidR="00593AED">
              <w:rPr>
                <w:noProof/>
                <w:webHidden/>
              </w:rPr>
              <w:fldChar w:fldCharType="begin"/>
            </w:r>
            <w:r w:rsidR="00593AED">
              <w:rPr>
                <w:noProof/>
                <w:webHidden/>
              </w:rPr>
              <w:instrText xml:space="preserve"> PAGEREF _Toc526885236 \h </w:instrText>
            </w:r>
            <w:r w:rsidR="00593AED">
              <w:rPr>
                <w:noProof/>
                <w:webHidden/>
              </w:rPr>
            </w:r>
            <w:r w:rsidR="00593AED">
              <w:rPr>
                <w:noProof/>
                <w:webHidden/>
              </w:rPr>
              <w:fldChar w:fldCharType="separate"/>
            </w:r>
            <w:r w:rsidR="00DE7E25">
              <w:rPr>
                <w:noProof/>
                <w:webHidden/>
              </w:rPr>
              <w:t>10</w:t>
            </w:r>
            <w:r w:rsidR="00593AED">
              <w:rPr>
                <w:noProof/>
                <w:webHidden/>
              </w:rPr>
              <w:fldChar w:fldCharType="end"/>
            </w:r>
          </w:hyperlink>
        </w:p>
        <w:p w14:paraId="322DC85A" w14:textId="79052232" w:rsidR="00593AED" w:rsidRDefault="00946694">
          <w:pPr>
            <w:pStyle w:val="TOC3"/>
            <w:tabs>
              <w:tab w:val="left" w:pos="1100"/>
              <w:tab w:val="right" w:leader="dot" w:pos="9350"/>
            </w:tabs>
            <w:rPr>
              <w:rFonts w:eastAsiaTheme="minorEastAsia"/>
              <w:noProof/>
            </w:rPr>
          </w:pPr>
          <w:hyperlink w:anchor="_Toc526885237" w:history="1">
            <w:r w:rsidR="00593AED" w:rsidRPr="006E62A6">
              <w:rPr>
                <w:rStyle w:val="Hyperlink"/>
                <w:noProof/>
              </w:rPr>
              <w:t>1.2</w:t>
            </w:r>
            <w:r w:rsidR="00593AED">
              <w:rPr>
                <w:rFonts w:eastAsiaTheme="minorEastAsia"/>
                <w:noProof/>
              </w:rPr>
              <w:tab/>
            </w:r>
            <w:r w:rsidR="00593AED" w:rsidRPr="006E62A6">
              <w:rPr>
                <w:rStyle w:val="Hyperlink"/>
                <w:noProof/>
              </w:rPr>
              <w:t>Background</w:t>
            </w:r>
            <w:r w:rsidR="00593AED">
              <w:rPr>
                <w:noProof/>
                <w:webHidden/>
              </w:rPr>
              <w:tab/>
            </w:r>
            <w:r w:rsidR="00593AED">
              <w:rPr>
                <w:noProof/>
                <w:webHidden/>
              </w:rPr>
              <w:fldChar w:fldCharType="begin"/>
            </w:r>
            <w:r w:rsidR="00593AED">
              <w:rPr>
                <w:noProof/>
                <w:webHidden/>
              </w:rPr>
              <w:instrText xml:space="preserve"> PAGEREF _Toc526885237 \h </w:instrText>
            </w:r>
            <w:r w:rsidR="00593AED">
              <w:rPr>
                <w:noProof/>
                <w:webHidden/>
              </w:rPr>
            </w:r>
            <w:r w:rsidR="00593AED">
              <w:rPr>
                <w:noProof/>
                <w:webHidden/>
              </w:rPr>
              <w:fldChar w:fldCharType="separate"/>
            </w:r>
            <w:r w:rsidR="00DE7E25">
              <w:rPr>
                <w:noProof/>
                <w:webHidden/>
              </w:rPr>
              <w:t>11</w:t>
            </w:r>
            <w:r w:rsidR="00593AED">
              <w:rPr>
                <w:noProof/>
                <w:webHidden/>
              </w:rPr>
              <w:fldChar w:fldCharType="end"/>
            </w:r>
          </w:hyperlink>
        </w:p>
        <w:p w14:paraId="216BFB17" w14:textId="27D891B1" w:rsidR="00593AED" w:rsidRDefault="00946694">
          <w:pPr>
            <w:pStyle w:val="TOC4"/>
            <w:tabs>
              <w:tab w:val="left" w:pos="1540"/>
              <w:tab w:val="right" w:leader="dot" w:pos="9350"/>
            </w:tabs>
            <w:rPr>
              <w:rFonts w:eastAsiaTheme="minorEastAsia"/>
              <w:noProof/>
            </w:rPr>
          </w:pPr>
          <w:hyperlink w:anchor="_Toc526885238" w:history="1">
            <w:r w:rsidR="00593AED" w:rsidRPr="006E62A6">
              <w:rPr>
                <w:rStyle w:val="Hyperlink"/>
                <w:rFonts w:ascii="Calibri" w:hAnsi="Calibri" w:cs="Calibri"/>
                <w:noProof/>
              </w:rPr>
              <w:t>1.2.1</w:t>
            </w:r>
            <w:r w:rsidR="00593AED">
              <w:rPr>
                <w:rFonts w:eastAsiaTheme="minorEastAsia"/>
                <w:noProof/>
              </w:rPr>
              <w:tab/>
            </w:r>
            <w:r w:rsidR="00593AED" w:rsidRPr="006E62A6">
              <w:rPr>
                <w:rStyle w:val="Hyperlink"/>
                <w:rFonts w:ascii="Calibri" w:hAnsi="Calibri" w:cs="Calibri"/>
                <w:noProof/>
              </w:rPr>
              <w:t>Importance of 90 Day CABG Mortality</w:t>
            </w:r>
            <w:r w:rsidR="00593AED">
              <w:rPr>
                <w:noProof/>
                <w:webHidden/>
              </w:rPr>
              <w:tab/>
            </w:r>
            <w:r w:rsidR="00593AED">
              <w:rPr>
                <w:noProof/>
                <w:webHidden/>
              </w:rPr>
              <w:fldChar w:fldCharType="begin"/>
            </w:r>
            <w:r w:rsidR="00593AED">
              <w:rPr>
                <w:noProof/>
                <w:webHidden/>
              </w:rPr>
              <w:instrText xml:space="preserve"> PAGEREF _Toc526885238 \h </w:instrText>
            </w:r>
            <w:r w:rsidR="00593AED">
              <w:rPr>
                <w:noProof/>
                <w:webHidden/>
              </w:rPr>
            </w:r>
            <w:r w:rsidR="00593AED">
              <w:rPr>
                <w:noProof/>
                <w:webHidden/>
              </w:rPr>
              <w:fldChar w:fldCharType="separate"/>
            </w:r>
            <w:r w:rsidR="00DE7E25">
              <w:rPr>
                <w:noProof/>
                <w:webHidden/>
              </w:rPr>
              <w:t>11</w:t>
            </w:r>
            <w:r w:rsidR="00593AED">
              <w:rPr>
                <w:noProof/>
                <w:webHidden/>
              </w:rPr>
              <w:fldChar w:fldCharType="end"/>
            </w:r>
          </w:hyperlink>
        </w:p>
        <w:p w14:paraId="468C6564" w14:textId="265BCD71" w:rsidR="00593AED" w:rsidRDefault="00946694">
          <w:pPr>
            <w:pStyle w:val="TOC3"/>
            <w:tabs>
              <w:tab w:val="left" w:pos="1100"/>
              <w:tab w:val="right" w:leader="dot" w:pos="9350"/>
            </w:tabs>
            <w:rPr>
              <w:rFonts w:eastAsiaTheme="minorEastAsia"/>
              <w:noProof/>
            </w:rPr>
          </w:pPr>
          <w:hyperlink w:anchor="_Toc526885239" w:history="1">
            <w:r w:rsidR="00593AED" w:rsidRPr="006E62A6">
              <w:rPr>
                <w:rStyle w:val="Hyperlink"/>
                <w:noProof/>
              </w:rPr>
              <w:t>1.3</w:t>
            </w:r>
            <w:r w:rsidR="00593AED">
              <w:rPr>
                <w:rFonts w:eastAsiaTheme="minorEastAsia"/>
                <w:noProof/>
              </w:rPr>
              <w:tab/>
            </w:r>
            <w:r w:rsidR="00593AED" w:rsidRPr="006E62A6">
              <w:rPr>
                <w:rStyle w:val="Hyperlink"/>
                <w:noProof/>
              </w:rPr>
              <w:t>CABG Mortality as a Measure of Quality</w:t>
            </w:r>
            <w:r w:rsidR="00593AED">
              <w:rPr>
                <w:noProof/>
                <w:webHidden/>
              </w:rPr>
              <w:tab/>
            </w:r>
            <w:r w:rsidR="00593AED">
              <w:rPr>
                <w:noProof/>
                <w:webHidden/>
              </w:rPr>
              <w:fldChar w:fldCharType="begin"/>
            </w:r>
            <w:r w:rsidR="00593AED">
              <w:rPr>
                <w:noProof/>
                <w:webHidden/>
              </w:rPr>
              <w:instrText xml:space="preserve"> PAGEREF _Toc526885239 \h </w:instrText>
            </w:r>
            <w:r w:rsidR="00593AED">
              <w:rPr>
                <w:noProof/>
                <w:webHidden/>
              </w:rPr>
            </w:r>
            <w:r w:rsidR="00593AED">
              <w:rPr>
                <w:noProof/>
                <w:webHidden/>
              </w:rPr>
              <w:fldChar w:fldCharType="separate"/>
            </w:r>
            <w:r w:rsidR="00DE7E25">
              <w:rPr>
                <w:noProof/>
                <w:webHidden/>
              </w:rPr>
              <w:t>13</w:t>
            </w:r>
            <w:r w:rsidR="00593AED">
              <w:rPr>
                <w:noProof/>
                <w:webHidden/>
              </w:rPr>
              <w:fldChar w:fldCharType="end"/>
            </w:r>
          </w:hyperlink>
        </w:p>
        <w:p w14:paraId="131A8479" w14:textId="33AE2C96" w:rsidR="00593AED" w:rsidRDefault="00946694">
          <w:pPr>
            <w:pStyle w:val="TOC3"/>
            <w:tabs>
              <w:tab w:val="left" w:pos="1100"/>
              <w:tab w:val="right" w:leader="dot" w:pos="9350"/>
            </w:tabs>
            <w:rPr>
              <w:rFonts w:eastAsiaTheme="minorEastAsia"/>
              <w:noProof/>
            </w:rPr>
          </w:pPr>
          <w:hyperlink w:anchor="_Toc526885240" w:history="1">
            <w:r w:rsidR="00593AED" w:rsidRPr="006E62A6">
              <w:rPr>
                <w:rStyle w:val="Hyperlink"/>
                <w:noProof/>
              </w:rPr>
              <w:t>1.4</w:t>
            </w:r>
            <w:r w:rsidR="00593AED">
              <w:rPr>
                <w:rFonts w:eastAsiaTheme="minorEastAsia"/>
                <w:noProof/>
              </w:rPr>
              <w:tab/>
            </w:r>
            <w:r w:rsidR="00593AED" w:rsidRPr="006E62A6">
              <w:rPr>
                <w:rStyle w:val="Hyperlink"/>
                <w:noProof/>
              </w:rPr>
              <w:t>Approach to Measure Re-specification</w:t>
            </w:r>
            <w:r w:rsidR="00593AED">
              <w:rPr>
                <w:noProof/>
                <w:webHidden/>
              </w:rPr>
              <w:tab/>
            </w:r>
            <w:r w:rsidR="00593AED">
              <w:rPr>
                <w:noProof/>
                <w:webHidden/>
              </w:rPr>
              <w:fldChar w:fldCharType="begin"/>
            </w:r>
            <w:r w:rsidR="00593AED">
              <w:rPr>
                <w:noProof/>
                <w:webHidden/>
              </w:rPr>
              <w:instrText xml:space="preserve"> PAGEREF _Toc526885240 \h </w:instrText>
            </w:r>
            <w:r w:rsidR="00593AED">
              <w:rPr>
                <w:noProof/>
                <w:webHidden/>
              </w:rPr>
            </w:r>
            <w:r w:rsidR="00593AED">
              <w:rPr>
                <w:noProof/>
                <w:webHidden/>
              </w:rPr>
              <w:fldChar w:fldCharType="separate"/>
            </w:r>
            <w:r w:rsidR="00DE7E25">
              <w:rPr>
                <w:noProof/>
                <w:webHidden/>
              </w:rPr>
              <w:t>13</w:t>
            </w:r>
            <w:r w:rsidR="00593AED">
              <w:rPr>
                <w:noProof/>
                <w:webHidden/>
              </w:rPr>
              <w:fldChar w:fldCharType="end"/>
            </w:r>
          </w:hyperlink>
        </w:p>
        <w:p w14:paraId="7B58D2F2" w14:textId="304DE4F6" w:rsidR="00593AED" w:rsidRDefault="00946694">
          <w:pPr>
            <w:pStyle w:val="TOC2"/>
            <w:rPr>
              <w:rFonts w:eastAsiaTheme="minorEastAsia"/>
              <w:b w:val="0"/>
              <w:noProof/>
            </w:rPr>
          </w:pPr>
          <w:hyperlink w:anchor="_Toc526885241" w:history="1">
            <w:r w:rsidR="00593AED" w:rsidRPr="006E62A6">
              <w:rPr>
                <w:rStyle w:val="Hyperlink"/>
                <w:rFonts w:ascii="Calibri" w:hAnsi="Calibri" w:cs="Calibri"/>
                <w:noProof/>
              </w:rPr>
              <w:t>2.</w:t>
            </w:r>
            <w:r w:rsidR="00593AED">
              <w:rPr>
                <w:rFonts w:eastAsiaTheme="minorEastAsia"/>
                <w:b w:val="0"/>
                <w:noProof/>
              </w:rPr>
              <w:tab/>
            </w:r>
            <w:r w:rsidR="00593AED" w:rsidRPr="006E62A6">
              <w:rPr>
                <w:rStyle w:val="Hyperlink"/>
                <w:rFonts w:ascii="Calibri" w:hAnsi="Calibri" w:cs="Calibri"/>
                <w:noProof/>
              </w:rPr>
              <w:t>Methods</w:t>
            </w:r>
            <w:r w:rsidR="00593AED">
              <w:rPr>
                <w:noProof/>
                <w:webHidden/>
              </w:rPr>
              <w:tab/>
            </w:r>
            <w:r w:rsidR="00593AED">
              <w:rPr>
                <w:noProof/>
                <w:webHidden/>
              </w:rPr>
              <w:fldChar w:fldCharType="begin"/>
            </w:r>
            <w:r w:rsidR="00593AED">
              <w:rPr>
                <w:noProof/>
                <w:webHidden/>
              </w:rPr>
              <w:instrText xml:space="preserve"> PAGEREF _Toc526885241 \h </w:instrText>
            </w:r>
            <w:r w:rsidR="00593AED">
              <w:rPr>
                <w:noProof/>
                <w:webHidden/>
              </w:rPr>
            </w:r>
            <w:r w:rsidR="00593AED">
              <w:rPr>
                <w:noProof/>
                <w:webHidden/>
              </w:rPr>
              <w:fldChar w:fldCharType="separate"/>
            </w:r>
            <w:r w:rsidR="00DE7E25">
              <w:rPr>
                <w:noProof/>
                <w:webHidden/>
              </w:rPr>
              <w:t>15</w:t>
            </w:r>
            <w:r w:rsidR="00593AED">
              <w:rPr>
                <w:noProof/>
                <w:webHidden/>
              </w:rPr>
              <w:fldChar w:fldCharType="end"/>
            </w:r>
          </w:hyperlink>
        </w:p>
        <w:p w14:paraId="19A18893" w14:textId="672C2909" w:rsidR="00593AED" w:rsidRDefault="00946694">
          <w:pPr>
            <w:pStyle w:val="TOC3"/>
            <w:tabs>
              <w:tab w:val="left" w:pos="1100"/>
              <w:tab w:val="right" w:leader="dot" w:pos="9350"/>
            </w:tabs>
            <w:rPr>
              <w:rFonts w:eastAsiaTheme="minorEastAsia"/>
              <w:noProof/>
            </w:rPr>
          </w:pPr>
          <w:hyperlink w:anchor="_Toc526885242" w:history="1">
            <w:r w:rsidR="00593AED" w:rsidRPr="006E62A6">
              <w:rPr>
                <w:rStyle w:val="Hyperlink"/>
                <w:noProof/>
              </w:rPr>
              <w:t>2.1</w:t>
            </w:r>
            <w:r w:rsidR="00593AED">
              <w:rPr>
                <w:rFonts w:eastAsiaTheme="minorEastAsia"/>
                <w:noProof/>
              </w:rPr>
              <w:tab/>
            </w:r>
            <w:r w:rsidR="00593AED" w:rsidRPr="006E62A6">
              <w:rPr>
                <w:rStyle w:val="Hyperlink"/>
                <w:noProof/>
              </w:rPr>
              <w:t>Overview</w:t>
            </w:r>
            <w:r w:rsidR="00593AED">
              <w:rPr>
                <w:noProof/>
                <w:webHidden/>
              </w:rPr>
              <w:tab/>
            </w:r>
            <w:r w:rsidR="00593AED">
              <w:rPr>
                <w:noProof/>
                <w:webHidden/>
              </w:rPr>
              <w:fldChar w:fldCharType="begin"/>
            </w:r>
            <w:r w:rsidR="00593AED">
              <w:rPr>
                <w:noProof/>
                <w:webHidden/>
              </w:rPr>
              <w:instrText xml:space="preserve"> PAGEREF _Toc526885242 \h </w:instrText>
            </w:r>
            <w:r w:rsidR="00593AED">
              <w:rPr>
                <w:noProof/>
                <w:webHidden/>
              </w:rPr>
            </w:r>
            <w:r w:rsidR="00593AED">
              <w:rPr>
                <w:noProof/>
                <w:webHidden/>
              </w:rPr>
              <w:fldChar w:fldCharType="separate"/>
            </w:r>
            <w:r w:rsidR="00DE7E25">
              <w:rPr>
                <w:noProof/>
                <w:webHidden/>
              </w:rPr>
              <w:t>15</w:t>
            </w:r>
            <w:r w:rsidR="00593AED">
              <w:rPr>
                <w:noProof/>
                <w:webHidden/>
              </w:rPr>
              <w:fldChar w:fldCharType="end"/>
            </w:r>
          </w:hyperlink>
        </w:p>
        <w:p w14:paraId="65013037" w14:textId="42E4207C" w:rsidR="00593AED" w:rsidRDefault="00946694">
          <w:pPr>
            <w:pStyle w:val="TOC3"/>
            <w:tabs>
              <w:tab w:val="left" w:pos="1100"/>
              <w:tab w:val="right" w:leader="dot" w:pos="9350"/>
            </w:tabs>
            <w:rPr>
              <w:rFonts w:eastAsiaTheme="minorEastAsia"/>
              <w:noProof/>
            </w:rPr>
          </w:pPr>
          <w:hyperlink w:anchor="_Toc526885243" w:history="1">
            <w:r w:rsidR="00593AED" w:rsidRPr="006E62A6">
              <w:rPr>
                <w:rStyle w:val="Hyperlink"/>
                <w:noProof/>
              </w:rPr>
              <w:t>2.2</w:t>
            </w:r>
            <w:r w:rsidR="00593AED">
              <w:rPr>
                <w:rFonts w:eastAsiaTheme="minorEastAsia"/>
                <w:noProof/>
              </w:rPr>
              <w:tab/>
            </w:r>
            <w:r w:rsidR="00593AED" w:rsidRPr="006E62A6">
              <w:rPr>
                <w:rStyle w:val="Hyperlink"/>
                <w:noProof/>
              </w:rPr>
              <w:t>Data Sources</w:t>
            </w:r>
            <w:r w:rsidR="00593AED">
              <w:rPr>
                <w:noProof/>
                <w:webHidden/>
              </w:rPr>
              <w:tab/>
            </w:r>
            <w:r w:rsidR="00593AED">
              <w:rPr>
                <w:noProof/>
                <w:webHidden/>
              </w:rPr>
              <w:fldChar w:fldCharType="begin"/>
            </w:r>
            <w:r w:rsidR="00593AED">
              <w:rPr>
                <w:noProof/>
                <w:webHidden/>
              </w:rPr>
              <w:instrText xml:space="preserve"> PAGEREF _Toc526885243 \h </w:instrText>
            </w:r>
            <w:r w:rsidR="00593AED">
              <w:rPr>
                <w:noProof/>
                <w:webHidden/>
              </w:rPr>
            </w:r>
            <w:r w:rsidR="00593AED">
              <w:rPr>
                <w:noProof/>
                <w:webHidden/>
              </w:rPr>
              <w:fldChar w:fldCharType="separate"/>
            </w:r>
            <w:r w:rsidR="00DE7E25">
              <w:rPr>
                <w:noProof/>
                <w:webHidden/>
              </w:rPr>
              <w:t>15</w:t>
            </w:r>
            <w:r w:rsidR="00593AED">
              <w:rPr>
                <w:noProof/>
                <w:webHidden/>
              </w:rPr>
              <w:fldChar w:fldCharType="end"/>
            </w:r>
          </w:hyperlink>
        </w:p>
        <w:p w14:paraId="79A38C63" w14:textId="6ED66137" w:rsidR="00593AED" w:rsidRDefault="00946694">
          <w:pPr>
            <w:pStyle w:val="TOC3"/>
            <w:tabs>
              <w:tab w:val="left" w:pos="1100"/>
              <w:tab w:val="right" w:leader="dot" w:pos="9350"/>
            </w:tabs>
            <w:rPr>
              <w:rFonts w:eastAsiaTheme="minorEastAsia"/>
              <w:noProof/>
            </w:rPr>
          </w:pPr>
          <w:hyperlink w:anchor="_Toc526885244" w:history="1">
            <w:r w:rsidR="00593AED" w:rsidRPr="006E62A6">
              <w:rPr>
                <w:rStyle w:val="Hyperlink"/>
                <w:noProof/>
              </w:rPr>
              <w:t>2.3</w:t>
            </w:r>
            <w:r w:rsidR="00593AED">
              <w:rPr>
                <w:rFonts w:eastAsiaTheme="minorEastAsia"/>
                <w:noProof/>
              </w:rPr>
              <w:tab/>
            </w:r>
            <w:r w:rsidR="00593AED" w:rsidRPr="006E62A6">
              <w:rPr>
                <w:rStyle w:val="Hyperlink"/>
                <w:noProof/>
              </w:rPr>
              <w:t>Outcome Definition</w:t>
            </w:r>
            <w:r w:rsidR="00593AED">
              <w:rPr>
                <w:noProof/>
                <w:webHidden/>
              </w:rPr>
              <w:tab/>
            </w:r>
            <w:r w:rsidR="00593AED">
              <w:rPr>
                <w:noProof/>
                <w:webHidden/>
              </w:rPr>
              <w:fldChar w:fldCharType="begin"/>
            </w:r>
            <w:r w:rsidR="00593AED">
              <w:rPr>
                <w:noProof/>
                <w:webHidden/>
              </w:rPr>
              <w:instrText xml:space="preserve"> PAGEREF _Toc526885244 \h </w:instrText>
            </w:r>
            <w:r w:rsidR="00593AED">
              <w:rPr>
                <w:noProof/>
                <w:webHidden/>
              </w:rPr>
            </w:r>
            <w:r w:rsidR="00593AED">
              <w:rPr>
                <w:noProof/>
                <w:webHidden/>
              </w:rPr>
              <w:fldChar w:fldCharType="separate"/>
            </w:r>
            <w:r w:rsidR="00DE7E25">
              <w:rPr>
                <w:noProof/>
                <w:webHidden/>
              </w:rPr>
              <w:t>16</w:t>
            </w:r>
            <w:r w:rsidR="00593AED">
              <w:rPr>
                <w:noProof/>
                <w:webHidden/>
              </w:rPr>
              <w:fldChar w:fldCharType="end"/>
            </w:r>
          </w:hyperlink>
        </w:p>
        <w:p w14:paraId="124DAD13" w14:textId="410BCD22" w:rsidR="00593AED" w:rsidRDefault="00946694">
          <w:pPr>
            <w:pStyle w:val="TOC4"/>
            <w:tabs>
              <w:tab w:val="left" w:pos="1540"/>
              <w:tab w:val="right" w:leader="dot" w:pos="9350"/>
            </w:tabs>
            <w:rPr>
              <w:rFonts w:eastAsiaTheme="minorEastAsia"/>
              <w:noProof/>
            </w:rPr>
          </w:pPr>
          <w:hyperlink w:anchor="_Toc526885245" w:history="1">
            <w:r w:rsidR="00593AED" w:rsidRPr="006E62A6">
              <w:rPr>
                <w:rStyle w:val="Hyperlink"/>
                <w:rFonts w:ascii="Calibri" w:hAnsi="Calibri" w:cs="Calibri"/>
                <w:noProof/>
              </w:rPr>
              <w:t>2.3.1</w:t>
            </w:r>
            <w:r w:rsidR="00593AED">
              <w:rPr>
                <w:rFonts w:eastAsiaTheme="minorEastAsia"/>
                <w:noProof/>
              </w:rPr>
              <w:tab/>
            </w:r>
            <w:r w:rsidR="00593AED" w:rsidRPr="006E62A6">
              <w:rPr>
                <w:rStyle w:val="Hyperlink"/>
                <w:rFonts w:ascii="Calibri" w:hAnsi="Calibri" w:cs="Calibri"/>
                <w:noProof/>
              </w:rPr>
              <w:t>90-Day Timeframe</w:t>
            </w:r>
            <w:r w:rsidR="00593AED">
              <w:rPr>
                <w:noProof/>
                <w:webHidden/>
              </w:rPr>
              <w:tab/>
            </w:r>
            <w:r w:rsidR="00593AED">
              <w:rPr>
                <w:noProof/>
                <w:webHidden/>
              </w:rPr>
              <w:fldChar w:fldCharType="begin"/>
            </w:r>
            <w:r w:rsidR="00593AED">
              <w:rPr>
                <w:noProof/>
                <w:webHidden/>
              </w:rPr>
              <w:instrText xml:space="preserve"> PAGEREF _Toc526885245 \h </w:instrText>
            </w:r>
            <w:r w:rsidR="00593AED">
              <w:rPr>
                <w:noProof/>
                <w:webHidden/>
              </w:rPr>
            </w:r>
            <w:r w:rsidR="00593AED">
              <w:rPr>
                <w:noProof/>
                <w:webHidden/>
              </w:rPr>
              <w:fldChar w:fldCharType="separate"/>
            </w:r>
            <w:r w:rsidR="00DE7E25">
              <w:rPr>
                <w:noProof/>
                <w:webHidden/>
              </w:rPr>
              <w:t>16</w:t>
            </w:r>
            <w:r w:rsidR="00593AED">
              <w:rPr>
                <w:noProof/>
                <w:webHidden/>
              </w:rPr>
              <w:fldChar w:fldCharType="end"/>
            </w:r>
          </w:hyperlink>
        </w:p>
        <w:p w14:paraId="48F57629" w14:textId="55E5AB30" w:rsidR="00593AED" w:rsidRDefault="00946694">
          <w:pPr>
            <w:pStyle w:val="TOC4"/>
            <w:tabs>
              <w:tab w:val="left" w:pos="1540"/>
              <w:tab w:val="right" w:leader="dot" w:pos="9350"/>
            </w:tabs>
            <w:rPr>
              <w:rFonts w:eastAsiaTheme="minorEastAsia"/>
              <w:noProof/>
            </w:rPr>
          </w:pPr>
          <w:hyperlink w:anchor="_Toc526885246" w:history="1">
            <w:r w:rsidR="00593AED" w:rsidRPr="006E62A6">
              <w:rPr>
                <w:rStyle w:val="Hyperlink"/>
                <w:rFonts w:ascii="Calibri" w:hAnsi="Calibri" w:cs="Calibri"/>
                <w:noProof/>
              </w:rPr>
              <w:t>2.3.2</w:t>
            </w:r>
            <w:r w:rsidR="00593AED">
              <w:rPr>
                <w:rFonts w:eastAsiaTheme="minorEastAsia"/>
                <w:noProof/>
              </w:rPr>
              <w:tab/>
            </w:r>
            <w:r w:rsidR="00593AED" w:rsidRPr="006E62A6">
              <w:rPr>
                <w:rStyle w:val="Hyperlink"/>
                <w:rFonts w:ascii="Calibri" w:hAnsi="Calibri" w:cs="Calibri"/>
                <w:noProof/>
              </w:rPr>
              <w:t>All-Cause Mortality</w:t>
            </w:r>
            <w:r w:rsidR="00593AED">
              <w:rPr>
                <w:noProof/>
                <w:webHidden/>
              </w:rPr>
              <w:tab/>
            </w:r>
            <w:r w:rsidR="00593AED">
              <w:rPr>
                <w:noProof/>
                <w:webHidden/>
              </w:rPr>
              <w:fldChar w:fldCharType="begin"/>
            </w:r>
            <w:r w:rsidR="00593AED">
              <w:rPr>
                <w:noProof/>
                <w:webHidden/>
              </w:rPr>
              <w:instrText xml:space="preserve"> PAGEREF _Toc526885246 \h </w:instrText>
            </w:r>
            <w:r w:rsidR="00593AED">
              <w:rPr>
                <w:noProof/>
                <w:webHidden/>
              </w:rPr>
            </w:r>
            <w:r w:rsidR="00593AED">
              <w:rPr>
                <w:noProof/>
                <w:webHidden/>
              </w:rPr>
              <w:fldChar w:fldCharType="separate"/>
            </w:r>
            <w:r w:rsidR="00DE7E25">
              <w:rPr>
                <w:noProof/>
                <w:webHidden/>
              </w:rPr>
              <w:t>16</w:t>
            </w:r>
            <w:r w:rsidR="00593AED">
              <w:rPr>
                <w:noProof/>
                <w:webHidden/>
              </w:rPr>
              <w:fldChar w:fldCharType="end"/>
            </w:r>
          </w:hyperlink>
        </w:p>
        <w:p w14:paraId="0BC2EEF2" w14:textId="01FDE72D" w:rsidR="00593AED" w:rsidRDefault="00946694">
          <w:pPr>
            <w:pStyle w:val="TOC3"/>
            <w:tabs>
              <w:tab w:val="left" w:pos="1100"/>
              <w:tab w:val="right" w:leader="dot" w:pos="9350"/>
            </w:tabs>
            <w:rPr>
              <w:rFonts w:eastAsiaTheme="minorEastAsia"/>
              <w:noProof/>
            </w:rPr>
          </w:pPr>
          <w:hyperlink w:anchor="_Toc526885247" w:history="1">
            <w:r w:rsidR="00593AED" w:rsidRPr="006E62A6">
              <w:rPr>
                <w:rStyle w:val="Hyperlink"/>
                <w:noProof/>
              </w:rPr>
              <w:t>2.4</w:t>
            </w:r>
            <w:r w:rsidR="00593AED">
              <w:rPr>
                <w:rFonts w:eastAsiaTheme="minorEastAsia"/>
                <w:noProof/>
              </w:rPr>
              <w:tab/>
            </w:r>
            <w:r w:rsidR="00593AED" w:rsidRPr="006E62A6">
              <w:rPr>
                <w:rStyle w:val="Hyperlink"/>
                <w:noProof/>
              </w:rPr>
              <w:t>Cohort Definition</w:t>
            </w:r>
            <w:r w:rsidR="00593AED">
              <w:rPr>
                <w:noProof/>
                <w:webHidden/>
              </w:rPr>
              <w:tab/>
            </w:r>
            <w:r w:rsidR="00593AED">
              <w:rPr>
                <w:noProof/>
                <w:webHidden/>
              </w:rPr>
              <w:fldChar w:fldCharType="begin"/>
            </w:r>
            <w:r w:rsidR="00593AED">
              <w:rPr>
                <w:noProof/>
                <w:webHidden/>
              </w:rPr>
              <w:instrText xml:space="preserve"> PAGEREF _Toc526885247 \h </w:instrText>
            </w:r>
            <w:r w:rsidR="00593AED">
              <w:rPr>
                <w:noProof/>
                <w:webHidden/>
              </w:rPr>
            </w:r>
            <w:r w:rsidR="00593AED">
              <w:rPr>
                <w:noProof/>
                <w:webHidden/>
              </w:rPr>
              <w:fldChar w:fldCharType="separate"/>
            </w:r>
            <w:r w:rsidR="00DE7E25">
              <w:rPr>
                <w:noProof/>
                <w:webHidden/>
              </w:rPr>
              <w:t>17</w:t>
            </w:r>
            <w:r w:rsidR="00593AED">
              <w:rPr>
                <w:noProof/>
                <w:webHidden/>
              </w:rPr>
              <w:fldChar w:fldCharType="end"/>
            </w:r>
          </w:hyperlink>
        </w:p>
        <w:p w14:paraId="50556A8B" w14:textId="2DC3008A" w:rsidR="00593AED" w:rsidRDefault="00946694">
          <w:pPr>
            <w:pStyle w:val="TOC4"/>
            <w:tabs>
              <w:tab w:val="left" w:pos="1540"/>
              <w:tab w:val="right" w:leader="dot" w:pos="9350"/>
            </w:tabs>
            <w:rPr>
              <w:rFonts w:eastAsiaTheme="minorEastAsia"/>
              <w:noProof/>
            </w:rPr>
          </w:pPr>
          <w:hyperlink w:anchor="_Toc526885248" w:history="1">
            <w:r w:rsidR="00593AED" w:rsidRPr="006E62A6">
              <w:rPr>
                <w:rStyle w:val="Hyperlink"/>
                <w:rFonts w:ascii="Calibri" w:hAnsi="Calibri" w:cs="Calibri"/>
                <w:noProof/>
              </w:rPr>
              <w:t>2.4.1</w:t>
            </w:r>
            <w:r w:rsidR="00593AED">
              <w:rPr>
                <w:rFonts w:eastAsiaTheme="minorEastAsia"/>
                <w:noProof/>
              </w:rPr>
              <w:tab/>
            </w:r>
            <w:r w:rsidR="00593AED" w:rsidRPr="006E62A6">
              <w:rPr>
                <w:rStyle w:val="Hyperlink"/>
                <w:rFonts w:ascii="Calibri" w:hAnsi="Calibri" w:cs="Calibri"/>
                <w:noProof/>
              </w:rPr>
              <w:t>Isolated CABG Cohort Definition</w:t>
            </w:r>
            <w:r w:rsidR="00593AED">
              <w:rPr>
                <w:noProof/>
                <w:webHidden/>
              </w:rPr>
              <w:tab/>
            </w:r>
            <w:r w:rsidR="00593AED">
              <w:rPr>
                <w:noProof/>
                <w:webHidden/>
              </w:rPr>
              <w:fldChar w:fldCharType="begin"/>
            </w:r>
            <w:r w:rsidR="00593AED">
              <w:rPr>
                <w:noProof/>
                <w:webHidden/>
              </w:rPr>
              <w:instrText xml:space="preserve"> PAGEREF _Toc526885248 \h </w:instrText>
            </w:r>
            <w:r w:rsidR="00593AED">
              <w:rPr>
                <w:noProof/>
                <w:webHidden/>
              </w:rPr>
            </w:r>
            <w:r w:rsidR="00593AED">
              <w:rPr>
                <w:noProof/>
                <w:webHidden/>
              </w:rPr>
              <w:fldChar w:fldCharType="separate"/>
            </w:r>
            <w:r w:rsidR="00DE7E25">
              <w:rPr>
                <w:noProof/>
                <w:webHidden/>
              </w:rPr>
              <w:t>17</w:t>
            </w:r>
            <w:r w:rsidR="00593AED">
              <w:rPr>
                <w:noProof/>
                <w:webHidden/>
              </w:rPr>
              <w:fldChar w:fldCharType="end"/>
            </w:r>
          </w:hyperlink>
        </w:p>
        <w:p w14:paraId="77E52BE9" w14:textId="53994745" w:rsidR="00593AED" w:rsidRDefault="00946694">
          <w:pPr>
            <w:pStyle w:val="TOC3"/>
            <w:tabs>
              <w:tab w:val="left" w:pos="1100"/>
              <w:tab w:val="right" w:leader="dot" w:pos="9350"/>
            </w:tabs>
            <w:rPr>
              <w:rFonts w:eastAsiaTheme="minorEastAsia"/>
              <w:noProof/>
            </w:rPr>
          </w:pPr>
          <w:hyperlink w:anchor="_Toc526885249" w:history="1">
            <w:r w:rsidR="00593AED" w:rsidRPr="006E62A6">
              <w:rPr>
                <w:rStyle w:val="Hyperlink"/>
                <w:noProof/>
              </w:rPr>
              <w:t>2.5</w:t>
            </w:r>
            <w:r w:rsidR="00593AED">
              <w:rPr>
                <w:rFonts w:eastAsiaTheme="minorEastAsia"/>
                <w:noProof/>
              </w:rPr>
              <w:tab/>
            </w:r>
            <w:r w:rsidR="00593AED" w:rsidRPr="006E62A6">
              <w:rPr>
                <w:rStyle w:val="Hyperlink"/>
                <w:noProof/>
              </w:rPr>
              <w:t>Inclusion/Exclusion Criteria</w:t>
            </w:r>
            <w:r w:rsidR="00593AED">
              <w:rPr>
                <w:noProof/>
                <w:webHidden/>
              </w:rPr>
              <w:tab/>
            </w:r>
            <w:r w:rsidR="00593AED">
              <w:rPr>
                <w:noProof/>
                <w:webHidden/>
              </w:rPr>
              <w:fldChar w:fldCharType="begin"/>
            </w:r>
            <w:r w:rsidR="00593AED">
              <w:rPr>
                <w:noProof/>
                <w:webHidden/>
              </w:rPr>
              <w:instrText xml:space="preserve"> PAGEREF _Toc526885249 \h </w:instrText>
            </w:r>
            <w:r w:rsidR="00593AED">
              <w:rPr>
                <w:noProof/>
                <w:webHidden/>
              </w:rPr>
            </w:r>
            <w:r w:rsidR="00593AED">
              <w:rPr>
                <w:noProof/>
                <w:webHidden/>
              </w:rPr>
              <w:fldChar w:fldCharType="separate"/>
            </w:r>
            <w:r w:rsidR="00DE7E25">
              <w:rPr>
                <w:noProof/>
                <w:webHidden/>
              </w:rPr>
              <w:t>18</w:t>
            </w:r>
            <w:r w:rsidR="00593AED">
              <w:rPr>
                <w:noProof/>
                <w:webHidden/>
              </w:rPr>
              <w:fldChar w:fldCharType="end"/>
            </w:r>
          </w:hyperlink>
        </w:p>
        <w:p w14:paraId="2DD28C8C" w14:textId="28E31C0A" w:rsidR="00593AED" w:rsidRDefault="00946694">
          <w:pPr>
            <w:pStyle w:val="TOC3"/>
            <w:tabs>
              <w:tab w:val="left" w:pos="1100"/>
              <w:tab w:val="right" w:leader="dot" w:pos="9350"/>
            </w:tabs>
            <w:rPr>
              <w:rFonts w:eastAsiaTheme="minorEastAsia"/>
              <w:noProof/>
            </w:rPr>
          </w:pPr>
          <w:hyperlink w:anchor="_Toc526885250" w:history="1">
            <w:r w:rsidR="00593AED" w:rsidRPr="006E62A6">
              <w:rPr>
                <w:rStyle w:val="Hyperlink"/>
                <w:noProof/>
              </w:rPr>
              <w:t>2.6</w:t>
            </w:r>
            <w:r w:rsidR="00593AED">
              <w:rPr>
                <w:rFonts w:eastAsiaTheme="minorEastAsia"/>
                <w:noProof/>
              </w:rPr>
              <w:tab/>
            </w:r>
            <w:r w:rsidR="00593AED" w:rsidRPr="006E62A6">
              <w:rPr>
                <w:rStyle w:val="Hyperlink"/>
                <w:noProof/>
              </w:rPr>
              <w:t>Transferred Patients and Attribution of Mortality Outcome</w:t>
            </w:r>
            <w:r w:rsidR="00593AED">
              <w:rPr>
                <w:noProof/>
                <w:webHidden/>
              </w:rPr>
              <w:tab/>
            </w:r>
            <w:r w:rsidR="00593AED">
              <w:rPr>
                <w:noProof/>
                <w:webHidden/>
              </w:rPr>
              <w:fldChar w:fldCharType="begin"/>
            </w:r>
            <w:r w:rsidR="00593AED">
              <w:rPr>
                <w:noProof/>
                <w:webHidden/>
              </w:rPr>
              <w:instrText xml:space="preserve"> PAGEREF _Toc526885250 \h </w:instrText>
            </w:r>
            <w:r w:rsidR="00593AED">
              <w:rPr>
                <w:noProof/>
                <w:webHidden/>
              </w:rPr>
            </w:r>
            <w:r w:rsidR="00593AED">
              <w:rPr>
                <w:noProof/>
                <w:webHidden/>
              </w:rPr>
              <w:fldChar w:fldCharType="separate"/>
            </w:r>
            <w:r w:rsidR="00DE7E25">
              <w:rPr>
                <w:noProof/>
                <w:webHidden/>
              </w:rPr>
              <w:t>18</w:t>
            </w:r>
            <w:r w:rsidR="00593AED">
              <w:rPr>
                <w:noProof/>
                <w:webHidden/>
              </w:rPr>
              <w:fldChar w:fldCharType="end"/>
            </w:r>
          </w:hyperlink>
        </w:p>
        <w:p w14:paraId="016696ED" w14:textId="3A268907" w:rsidR="00593AED" w:rsidRDefault="00946694">
          <w:pPr>
            <w:pStyle w:val="TOC3"/>
            <w:tabs>
              <w:tab w:val="left" w:pos="1100"/>
              <w:tab w:val="right" w:leader="dot" w:pos="9350"/>
            </w:tabs>
            <w:rPr>
              <w:rFonts w:eastAsiaTheme="minorEastAsia"/>
              <w:noProof/>
            </w:rPr>
          </w:pPr>
          <w:hyperlink w:anchor="_Toc526885251" w:history="1">
            <w:r w:rsidR="00593AED" w:rsidRPr="006E62A6">
              <w:rPr>
                <w:rStyle w:val="Hyperlink"/>
                <w:noProof/>
              </w:rPr>
              <w:t>2.7</w:t>
            </w:r>
            <w:r w:rsidR="00593AED">
              <w:rPr>
                <w:rFonts w:eastAsiaTheme="minorEastAsia"/>
                <w:noProof/>
              </w:rPr>
              <w:tab/>
            </w:r>
            <w:r w:rsidR="00593AED" w:rsidRPr="006E62A6">
              <w:rPr>
                <w:rStyle w:val="Hyperlink"/>
                <w:noProof/>
              </w:rPr>
              <w:t>Approach to Risk Adjustment</w:t>
            </w:r>
            <w:r w:rsidR="00593AED">
              <w:rPr>
                <w:noProof/>
                <w:webHidden/>
              </w:rPr>
              <w:tab/>
            </w:r>
            <w:r w:rsidR="00593AED">
              <w:rPr>
                <w:noProof/>
                <w:webHidden/>
              </w:rPr>
              <w:fldChar w:fldCharType="begin"/>
            </w:r>
            <w:r w:rsidR="00593AED">
              <w:rPr>
                <w:noProof/>
                <w:webHidden/>
              </w:rPr>
              <w:instrText xml:space="preserve"> PAGEREF _Toc526885251 \h </w:instrText>
            </w:r>
            <w:r w:rsidR="00593AED">
              <w:rPr>
                <w:noProof/>
                <w:webHidden/>
              </w:rPr>
            </w:r>
            <w:r w:rsidR="00593AED">
              <w:rPr>
                <w:noProof/>
                <w:webHidden/>
              </w:rPr>
              <w:fldChar w:fldCharType="separate"/>
            </w:r>
            <w:r w:rsidR="00DE7E25">
              <w:rPr>
                <w:noProof/>
                <w:webHidden/>
              </w:rPr>
              <w:t>20</w:t>
            </w:r>
            <w:r w:rsidR="00593AED">
              <w:rPr>
                <w:noProof/>
                <w:webHidden/>
              </w:rPr>
              <w:fldChar w:fldCharType="end"/>
            </w:r>
          </w:hyperlink>
        </w:p>
        <w:p w14:paraId="57B8C130" w14:textId="4FA1B812" w:rsidR="00593AED" w:rsidRDefault="00946694">
          <w:pPr>
            <w:pStyle w:val="TOC3"/>
            <w:tabs>
              <w:tab w:val="left" w:pos="1100"/>
              <w:tab w:val="right" w:leader="dot" w:pos="9350"/>
            </w:tabs>
            <w:rPr>
              <w:rFonts w:eastAsiaTheme="minorEastAsia"/>
              <w:noProof/>
            </w:rPr>
          </w:pPr>
          <w:hyperlink w:anchor="_Toc526885252" w:history="1">
            <w:r w:rsidR="00593AED" w:rsidRPr="006E62A6">
              <w:rPr>
                <w:rStyle w:val="Hyperlink"/>
                <w:noProof/>
              </w:rPr>
              <w:t>2.8</w:t>
            </w:r>
            <w:r w:rsidR="00593AED">
              <w:rPr>
                <w:rFonts w:eastAsiaTheme="minorEastAsia"/>
                <w:noProof/>
              </w:rPr>
              <w:tab/>
            </w:r>
            <w:r w:rsidR="00593AED" w:rsidRPr="006E62A6">
              <w:rPr>
                <w:rStyle w:val="Hyperlink"/>
                <w:noProof/>
              </w:rPr>
              <w:t xml:space="preserve">Candidate and Final Risk-Adjustment </w:t>
            </w:r>
            <w:r w:rsidR="00593AED" w:rsidRPr="006E62A6">
              <w:rPr>
                <w:rStyle w:val="Hyperlink"/>
                <w:noProof/>
                <w:spacing w:val="-2"/>
              </w:rPr>
              <w:t>Variables</w:t>
            </w:r>
            <w:r w:rsidR="00593AED">
              <w:rPr>
                <w:noProof/>
                <w:webHidden/>
              </w:rPr>
              <w:tab/>
            </w:r>
            <w:r w:rsidR="00593AED">
              <w:rPr>
                <w:noProof/>
                <w:webHidden/>
              </w:rPr>
              <w:fldChar w:fldCharType="begin"/>
            </w:r>
            <w:r w:rsidR="00593AED">
              <w:rPr>
                <w:noProof/>
                <w:webHidden/>
              </w:rPr>
              <w:instrText xml:space="preserve"> PAGEREF _Toc526885252 \h </w:instrText>
            </w:r>
            <w:r w:rsidR="00593AED">
              <w:rPr>
                <w:noProof/>
                <w:webHidden/>
              </w:rPr>
            </w:r>
            <w:r w:rsidR="00593AED">
              <w:rPr>
                <w:noProof/>
                <w:webHidden/>
              </w:rPr>
              <w:fldChar w:fldCharType="separate"/>
            </w:r>
            <w:r w:rsidR="00DE7E25">
              <w:rPr>
                <w:noProof/>
                <w:webHidden/>
              </w:rPr>
              <w:t>21</w:t>
            </w:r>
            <w:r w:rsidR="00593AED">
              <w:rPr>
                <w:noProof/>
                <w:webHidden/>
              </w:rPr>
              <w:fldChar w:fldCharType="end"/>
            </w:r>
          </w:hyperlink>
        </w:p>
        <w:p w14:paraId="65D82607" w14:textId="6FF63EF2" w:rsidR="00593AED" w:rsidRDefault="00946694">
          <w:pPr>
            <w:pStyle w:val="TOC3"/>
            <w:tabs>
              <w:tab w:val="left" w:pos="1100"/>
              <w:tab w:val="right" w:leader="dot" w:pos="9350"/>
            </w:tabs>
            <w:rPr>
              <w:rFonts w:eastAsiaTheme="minorEastAsia"/>
              <w:noProof/>
            </w:rPr>
          </w:pPr>
          <w:hyperlink w:anchor="_Toc526885253" w:history="1">
            <w:r w:rsidR="00593AED" w:rsidRPr="006E62A6">
              <w:rPr>
                <w:rStyle w:val="Hyperlink"/>
                <w:noProof/>
              </w:rPr>
              <w:t>2.9</w:t>
            </w:r>
            <w:r w:rsidR="00593AED">
              <w:rPr>
                <w:rFonts w:eastAsiaTheme="minorEastAsia"/>
                <w:noProof/>
              </w:rPr>
              <w:tab/>
            </w:r>
            <w:r w:rsidR="00593AED" w:rsidRPr="006E62A6">
              <w:rPr>
                <w:rStyle w:val="Hyperlink"/>
                <w:noProof/>
              </w:rPr>
              <w:t>Statistical Approach to Model Development</w:t>
            </w:r>
            <w:r w:rsidR="00593AED">
              <w:rPr>
                <w:noProof/>
                <w:webHidden/>
              </w:rPr>
              <w:tab/>
            </w:r>
            <w:r w:rsidR="00593AED">
              <w:rPr>
                <w:noProof/>
                <w:webHidden/>
              </w:rPr>
              <w:fldChar w:fldCharType="begin"/>
            </w:r>
            <w:r w:rsidR="00593AED">
              <w:rPr>
                <w:noProof/>
                <w:webHidden/>
              </w:rPr>
              <w:instrText xml:space="preserve"> PAGEREF _Toc526885253 \h </w:instrText>
            </w:r>
            <w:r w:rsidR="00593AED">
              <w:rPr>
                <w:noProof/>
                <w:webHidden/>
              </w:rPr>
            </w:r>
            <w:r w:rsidR="00593AED">
              <w:rPr>
                <w:noProof/>
                <w:webHidden/>
              </w:rPr>
              <w:fldChar w:fldCharType="separate"/>
            </w:r>
            <w:r w:rsidR="00DE7E25">
              <w:rPr>
                <w:noProof/>
                <w:webHidden/>
              </w:rPr>
              <w:t>27</w:t>
            </w:r>
            <w:r w:rsidR="00593AED">
              <w:rPr>
                <w:noProof/>
                <w:webHidden/>
              </w:rPr>
              <w:fldChar w:fldCharType="end"/>
            </w:r>
          </w:hyperlink>
        </w:p>
        <w:p w14:paraId="3037CCCF" w14:textId="3E32206D" w:rsidR="00593AED" w:rsidRDefault="00946694">
          <w:pPr>
            <w:pStyle w:val="TOC3"/>
            <w:tabs>
              <w:tab w:val="left" w:pos="1100"/>
              <w:tab w:val="right" w:leader="dot" w:pos="9350"/>
            </w:tabs>
            <w:rPr>
              <w:rFonts w:eastAsiaTheme="minorEastAsia"/>
              <w:noProof/>
            </w:rPr>
          </w:pPr>
          <w:hyperlink w:anchor="_Toc526885254" w:history="1">
            <w:r w:rsidR="00593AED" w:rsidRPr="006E62A6">
              <w:rPr>
                <w:rStyle w:val="Hyperlink"/>
                <w:noProof/>
              </w:rPr>
              <w:t>2.10</w:t>
            </w:r>
            <w:r w:rsidR="00593AED">
              <w:rPr>
                <w:rFonts w:eastAsiaTheme="minorEastAsia"/>
                <w:noProof/>
              </w:rPr>
              <w:tab/>
            </w:r>
            <w:r w:rsidR="00593AED" w:rsidRPr="006E62A6">
              <w:rPr>
                <w:rStyle w:val="Hyperlink"/>
                <w:noProof/>
              </w:rPr>
              <w:t>Hospital Performance Reporting</w:t>
            </w:r>
            <w:r w:rsidR="00593AED">
              <w:rPr>
                <w:noProof/>
                <w:webHidden/>
              </w:rPr>
              <w:tab/>
            </w:r>
            <w:r w:rsidR="00593AED">
              <w:rPr>
                <w:noProof/>
                <w:webHidden/>
              </w:rPr>
              <w:fldChar w:fldCharType="begin"/>
            </w:r>
            <w:r w:rsidR="00593AED">
              <w:rPr>
                <w:noProof/>
                <w:webHidden/>
              </w:rPr>
              <w:instrText xml:space="preserve"> PAGEREF _Toc526885254 \h </w:instrText>
            </w:r>
            <w:r w:rsidR="00593AED">
              <w:rPr>
                <w:noProof/>
                <w:webHidden/>
              </w:rPr>
            </w:r>
            <w:r w:rsidR="00593AED">
              <w:rPr>
                <w:noProof/>
                <w:webHidden/>
              </w:rPr>
              <w:fldChar w:fldCharType="separate"/>
            </w:r>
            <w:r w:rsidR="00DE7E25">
              <w:rPr>
                <w:noProof/>
                <w:webHidden/>
              </w:rPr>
              <w:t>29</w:t>
            </w:r>
            <w:r w:rsidR="00593AED">
              <w:rPr>
                <w:noProof/>
                <w:webHidden/>
              </w:rPr>
              <w:fldChar w:fldCharType="end"/>
            </w:r>
          </w:hyperlink>
        </w:p>
        <w:p w14:paraId="67B8FB1C" w14:textId="01CF204D" w:rsidR="00593AED" w:rsidRDefault="00946694">
          <w:pPr>
            <w:pStyle w:val="TOC3"/>
            <w:tabs>
              <w:tab w:val="left" w:pos="1100"/>
              <w:tab w:val="right" w:leader="dot" w:pos="9350"/>
            </w:tabs>
            <w:rPr>
              <w:rFonts w:eastAsiaTheme="minorEastAsia"/>
              <w:noProof/>
            </w:rPr>
          </w:pPr>
          <w:hyperlink w:anchor="_Toc526885255" w:history="1">
            <w:r w:rsidR="00593AED" w:rsidRPr="006E62A6">
              <w:rPr>
                <w:rStyle w:val="Hyperlink"/>
                <w:noProof/>
              </w:rPr>
              <w:t>2.11</w:t>
            </w:r>
            <w:r w:rsidR="00593AED">
              <w:rPr>
                <w:rFonts w:eastAsiaTheme="minorEastAsia"/>
                <w:noProof/>
              </w:rPr>
              <w:tab/>
            </w:r>
            <w:r w:rsidR="00593AED" w:rsidRPr="006E62A6">
              <w:rPr>
                <w:rStyle w:val="Hyperlink"/>
                <w:noProof/>
              </w:rPr>
              <w:t>Measure Testing</w:t>
            </w:r>
            <w:r w:rsidR="00593AED">
              <w:rPr>
                <w:noProof/>
                <w:webHidden/>
              </w:rPr>
              <w:tab/>
            </w:r>
            <w:r w:rsidR="00593AED">
              <w:rPr>
                <w:noProof/>
                <w:webHidden/>
              </w:rPr>
              <w:fldChar w:fldCharType="begin"/>
            </w:r>
            <w:r w:rsidR="00593AED">
              <w:rPr>
                <w:noProof/>
                <w:webHidden/>
              </w:rPr>
              <w:instrText xml:space="preserve"> PAGEREF _Toc526885255 \h </w:instrText>
            </w:r>
            <w:r w:rsidR="00593AED">
              <w:rPr>
                <w:noProof/>
                <w:webHidden/>
              </w:rPr>
            </w:r>
            <w:r w:rsidR="00593AED">
              <w:rPr>
                <w:noProof/>
                <w:webHidden/>
              </w:rPr>
              <w:fldChar w:fldCharType="separate"/>
            </w:r>
            <w:r w:rsidR="00DE7E25">
              <w:rPr>
                <w:noProof/>
                <w:webHidden/>
              </w:rPr>
              <w:t>31</w:t>
            </w:r>
            <w:r w:rsidR="00593AED">
              <w:rPr>
                <w:noProof/>
                <w:webHidden/>
              </w:rPr>
              <w:fldChar w:fldCharType="end"/>
            </w:r>
          </w:hyperlink>
        </w:p>
        <w:p w14:paraId="3E86602D" w14:textId="43066D45" w:rsidR="00593AED" w:rsidRDefault="00946694">
          <w:pPr>
            <w:pStyle w:val="TOC4"/>
            <w:tabs>
              <w:tab w:val="left" w:pos="1540"/>
              <w:tab w:val="right" w:leader="dot" w:pos="9350"/>
            </w:tabs>
            <w:rPr>
              <w:rFonts w:eastAsiaTheme="minorEastAsia"/>
              <w:noProof/>
            </w:rPr>
          </w:pPr>
          <w:hyperlink w:anchor="_Toc526885256" w:history="1">
            <w:r w:rsidR="00593AED" w:rsidRPr="006E62A6">
              <w:rPr>
                <w:rStyle w:val="Hyperlink"/>
                <w:rFonts w:ascii="Calibri" w:hAnsi="Calibri" w:cs="Calibri"/>
                <w:noProof/>
              </w:rPr>
              <w:t>2.11.1</w:t>
            </w:r>
            <w:r w:rsidR="00593AED">
              <w:rPr>
                <w:rFonts w:eastAsiaTheme="minorEastAsia"/>
                <w:noProof/>
              </w:rPr>
              <w:tab/>
            </w:r>
            <w:r w:rsidR="00593AED" w:rsidRPr="006E62A6">
              <w:rPr>
                <w:rStyle w:val="Hyperlink"/>
                <w:rFonts w:ascii="Calibri" w:hAnsi="Calibri" w:cs="Calibri"/>
                <w:noProof/>
              </w:rPr>
              <w:t>Reliability of Data Elements</w:t>
            </w:r>
            <w:r w:rsidR="00593AED">
              <w:rPr>
                <w:noProof/>
                <w:webHidden/>
              </w:rPr>
              <w:tab/>
            </w:r>
            <w:r w:rsidR="00593AED">
              <w:rPr>
                <w:noProof/>
                <w:webHidden/>
              </w:rPr>
              <w:fldChar w:fldCharType="begin"/>
            </w:r>
            <w:r w:rsidR="00593AED">
              <w:rPr>
                <w:noProof/>
                <w:webHidden/>
              </w:rPr>
              <w:instrText xml:space="preserve"> PAGEREF _Toc526885256 \h </w:instrText>
            </w:r>
            <w:r w:rsidR="00593AED">
              <w:rPr>
                <w:noProof/>
                <w:webHidden/>
              </w:rPr>
            </w:r>
            <w:r w:rsidR="00593AED">
              <w:rPr>
                <w:noProof/>
                <w:webHidden/>
              </w:rPr>
              <w:fldChar w:fldCharType="separate"/>
            </w:r>
            <w:r w:rsidR="00DE7E25">
              <w:rPr>
                <w:noProof/>
                <w:webHidden/>
              </w:rPr>
              <w:t>31</w:t>
            </w:r>
            <w:r w:rsidR="00593AED">
              <w:rPr>
                <w:noProof/>
                <w:webHidden/>
              </w:rPr>
              <w:fldChar w:fldCharType="end"/>
            </w:r>
          </w:hyperlink>
        </w:p>
        <w:p w14:paraId="4424739E" w14:textId="1506EF89" w:rsidR="00593AED" w:rsidRDefault="00946694">
          <w:pPr>
            <w:pStyle w:val="TOC4"/>
            <w:tabs>
              <w:tab w:val="left" w:pos="1540"/>
              <w:tab w:val="right" w:leader="dot" w:pos="9350"/>
            </w:tabs>
            <w:rPr>
              <w:rFonts w:eastAsiaTheme="minorEastAsia"/>
              <w:noProof/>
            </w:rPr>
          </w:pPr>
          <w:hyperlink w:anchor="_Toc526885257" w:history="1">
            <w:r w:rsidR="00593AED" w:rsidRPr="006E62A6">
              <w:rPr>
                <w:rStyle w:val="Hyperlink"/>
                <w:rFonts w:ascii="Calibri" w:hAnsi="Calibri" w:cs="Calibri"/>
                <w:noProof/>
              </w:rPr>
              <w:t>2.11.2</w:t>
            </w:r>
            <w:r w:rsidR="00593AED">
              <w:rPr>
                <w:rFonts w:eastAsiaTheme="minorEastAsia"/>
                <w:noProof/>
              </w:rPr>
              <w:tab/>
            </w:r>
            <w:r w:rsidR="00593AED" w:rsidRPr="006E62A6">
              <w:rPr>
                <w:rStyle w:val="Hyperlink"/>
                <w:rFonts w:ascii="Calibri" w:hAnsi="Calibri" w:cs="Calibri"/>
                <w:noProof/>
              </w:rPr>
              <w:t>Reliability of Model</w:t>
            </w:r>
            <w:r w:rsidR="00593AED">
              <w:rPr>
                <w:noProof/>
                <w:webHidden/>
              </w:rPr>
              <w:tab/>
            </w:r>
            <w:r w:rsidR="00593AED">
              <w:rPr>
                <w:noProof/>
                <w:webHidden/>
              </w:rPr>
              <w:fldChar w:fldCharType="begin"/>
            </w:r>
            <w:r w:rsidR="00593AED">
              <w:rPr>
                <w:noProof/>
                <w:webHidden/>
              </w:rPr>
              <w:instrText xml:space="preserve"> PAGEREF _Toc526885257 \h </w:instrText>
            </w:r>
            <w:r w:rsidR="00593AED">
              <w:rPr>
                <w:noProof/>
                <w:webHidden/>
              </w:rPr>
            </w:r>
            <w:r w:rsidR="00593AED">
              <w:rPr>
                <w:noProof/>
                <w:webHidden/>
              </w:rPr>
              <w:fldChar w:fldCharType="separate"/>
            </w:r>
            <w:r w:rsidR="00DE7E25">
              <w:rPr>
                <w:noProof/>
                <w:webHidden/>
              </w:rPr>
              <w:t>31</w:t>
            </w:r>
            <w:r w:rsidR="00593AED">
              <w:rPr>
                <w:noProof/>
                <w:webHidden/>
              </w:rPr>
              <w:fldChar w:fldCharType="end"/>
            </w:r>
          </w:hyperlink>
        </w:p>
        <w:p w14:paraId="45744300" w14:textId="5A503035" w:rsidR="00593AED" w:rsidRDefault="00946694">
          <w:pPr>
            <w:pStyle w:val="TOC4"/>
            <w:tabs>
              <w:tab w:val="left" w:pos="1540"/>
              <w:tab w:val="right" w:leader="dot" w:pos="9350"/>
            </w:tabs>
            <w:rPr>
              <w:rFonts w:eastAsiaTheme="minorEastAsia"/>
              <w:noProof/>
            </w:rPr>
          </w:pPr>
          <w:hyperlink w:anchor="_Toc526885258" w:history="1">
            <w:r w:rsidR="00593AED" w:rsidRPr="006E62A6">
              <w:rPr>
                <w:rStyle w:val="Hyperlink"/>
                <w:rFonts w:ascii="Calibri" w:hAnsi="Calibri" w:cs="Calibri"/>
                <w:noProof/>
              </w:rPr>
              <w:t>2.11.3</w:t>
            </w:r>
            <w:r w:rsidR="00593AED">
              <w:rPr>
                <w:rFonts w:eastAsiaTheme="minorEastAsia"/>
                <w:noProof/>
              </w:rPr>
              <w:tab/>
            </w:r>
            <w:r w:rsidR="00593AED" w:rsidRPr="006E62A6">
              <w:rPr>
                <w:rStyle w:val="Hyperlink"/>
                <w:rFonts w:ascii="Calibri" w:hAnsi="Calibri" w:cs="Calibri"/>
                <w:noProof/>
              </w:rPr>
              <w:t>Measure Results Reliability</w:t>
            </w:r>
            <w:r w:rsidR="00593AED">
              <w:rPr>
                <w:noProof/>
                <w:webHidden/>
              </w:rPr>
              <w:tab/>
            </w:r>
            <w:r w:rsidR="00593AED">
              <w:rPr>
                <w:noProof/>
                <w:webHidden/>
              </w:rPr>
              <w:fldChar w:fldCharType="begin"/>
            </w:r>
            <w:r w:rsidR="00593AED">
              <w:rPr>
                <w:noProof/>
                <w:webHidden/>
              </w:rPr>
              <w:instrText xml:space="preserve"> PAGEREF _Toc526885258 \h </w:instrText>
            </w:r>
            <w:r w:rsidR="00593AED">
              <w:rPr>
                <w:noProof/>
                <w:webHidden/>
              </w:rPr>
            </w:r>
            <w:r w:rsidR="00593AED">
              <w:rPr>
                <w:noProof/>
                <w:webHidden/>
              </w:rPr>
              <w:fldChar w:fldCharType="separate"/>
            </w:r>
            <w:r w:rsidR="00DE7E25">
              <w:rPr>
                <w:noProof/>
                <w:webHidden/>
              </w:rPr>
              <w:t>31</w:t>
            </w:r>
            <w:r w:rsidR="00593AED">
              <w:rPr>
                <w:noProof/>
                <w:webHidden/>
              </w:rPr>
              <w:fldChar w:fldCharType="end"/>
            </w:r>
          </w:hyperlink>
        </w:p>
        <w:p w14:paraId="183B1F3C" w14:textId="76DD7A17" w:rsidR="00593AED" w:rsidRDefault="00946694">
          <w:pPr>
            <w:pStyle w:val="TOC4"/>
            <w:tabs>
              <w:tab w:val="left" w:pos="1540"/>
              <w:tab w:val="right" w:leader="dot" w:pos="9350"/>
            </w:tabs>
            <w:rPr>
              <w:rFonts w:eastAsiaTheme="minorEastAsia"/>
              <w:noProof/>
            </w:rPr>
          </w:pPr>
          <w:hyperlink w:anchor="_Toc526885259" w:history="1">
            <w:r w:rsidR="00593AED" w:rsidRPr="006E62A6">
              <w:rPr>
                <w:rStyle w:val="Hyperlink"/>
                <w:rFonts w:ascii="Calibri" w:hAnsi="Calibri" w:cs="Calibri"/>
                <w:noProof/>
              </w:rPr>
              <w:t>2.11.4</w:t>
            </w:r>
            <w:r w:rsidR="00593AED">
              <w:rPr>
                <w:rFonts w:eastAsiaTheme="minorEastAsia"/>
                <w:noProof/>
              </w:rPr>
              <w:tab/>
            </w:r>
            <w:r w:rsidR="00593AED" w:rsidRPr="006E62A6">
              <w:rPr>
                <w:rStyle w:val="Hyperlink"/>
                <w:rFonts w:ascii="Calibri" w:hAnsi="Calibri" w:cs="Calibri"/>
                <w:noProof/>
              </w:rPr>
              <w:t>Measure Results Validity</w:t>
            </w:r>
            <w:r w:rsidR="00593AED">
              <w:rPr>
                <w:noProof/>
                <w:webHidden/>
              </w:rPr>
              <w:tab/>
            </w:r>
            <w:r w:rsidR="00593AED">
              <w:rPr>
                <w:noProof/>
                <w:webHidden/>
              </w:rPr>
              <w:fldChar w:fldCharType="begin"/>
            </w:r>
            <w:r w:rsidR="00593AED">
              <w:rPr>
                <w:noProof/>
                <w:webHidden/>
              </w:rPr>
              <w:instrText xml:space="preserve"> PAGEREF _Toc526885259 \h </w:instrText>
            </w:r>
            <w:r w:rsidR="00593AED">
              <w:rPr>
                <w:noProof/>
                <w:webHidden/>
              </w:rPr>
            </w:r>
            <w:r w:rsidR="00593AED">
              <w:rPr>
                <w:noProof/>
                <w:webHidden/>
              </w:rPr>
              <w:fldChar w:fldCharType="separate"/>
            </w:r>
            <w:r w:rsidR="00DE7E25">
              <w:rPr>
                <w:noProof/>
                <w:webHidden/>
              </w:rPr>
              <w:t>32</w:t>
            </w:r>
            <w:r w:rsidR="00593AED">
              <w:rPr>
                <w:noProof/>
                <w:webHidden/>
              </w:rPr>
              <w:fldChar w:fldCharType="end"/>
            </w:r>
          </w:hyperlink>
        </w:p>
        <w:p w14:paraId="2F29F82C" w14:textId="3DF2F437" w:rsidR="00593AED" w:rsidRDefault="00946694">
          <w:pPr>
            <w:pStyle w:val="TOC2"/>
            <w:rPr>
              <w:rFonts w:eastAsiaTheme="minorEastAsia"/>
              <w:b w:val="0"/>
              <w:noProof/>
            </w:rPr>
          </w:pPr>
          <w:hyperlink w:anchor="_Toc526885260" w:history="1">
            <w:r w:rsidR="00593AED" w:rsidRPr="006E62A6">
              <w:rPr>
                <w:rStyle w:val="Hyperlink"/>
                <w:rFonts w:ascii="Calibri" w:hAnsi="Calibri" w:cs="Calibri"/>
                <w:noProof/>
              </w:rPr>
              <w:t>3.</w:t>
            </w:r>
            <w:r w:rsidR="00593AED">
              <w:rPr>
                <w:rFonts w:eastAsiaTheme="minorEastAsia"/>
                <w:b w:val="0"/>
                <w:noProof/>
              </w:rPr>
              <w:tab/>
            </w:r>
            <w:r w:rsidR="00593AED" w:rsidRPr="006E62A6">
              <w:rPr>
                <w:rStyle w:val="Hyperlink"/>
                <w:rFonts w:ascii="Calibri" w:hAnsi="Calibri" w:cs="Calibri"/>
                <w:noProof/>
              </w:rPr>
              <w:t>Results</w:t>
            </w:r>
            <w:r w:rsidR="00593AED">
              <w:rPr>
                <w:noProof/>
                <w:webHidden/>
              </w:rPr>
              <w:tab/>
            </w:r>
            <w:r w:rsidR="00593AED">
              <w:rPr>
                <w:noProof/>
                <w:webHidden/>
              </w:rPr>
              <w:fldChar w:fldCharType="begin"/>
            </w:r>
            <w:r w:rsidR="00593AED">
              <w:rPr>
                <w:noProof/>
                <w:webHidden/>
              </w:rPr>
              <w:instrText xml:space="preserve"> PAGEREF _Toc526885260 \h </w:instrText>
            </w:r>
            <w:r w:rsidR="00593AED">
              <w:rPr>
                <w:noProof/>
                <w:webHidden/>
              </w:rPr>
            </w:r>
            <w:r w:rsidR="00593AED">
              <w:rPr>
                <w:noProof/>
                <w:webHidden/>
              </w:rPr>
              <w:fldChar w:fldCharType="separate"/>
            </w:r>
            <w:r w:rsidR="00DE7E25">
              <w:rPr>
                <w:noProof/>
                <w:webHidden/>
              </w:rPr>
              <w:t>34</w:t>
            </w:r>
            <w:r w:rsidR="00593AED">
              <w:rPr>
                <w:noProof/>
                <w:webHidden/>
              </w:rPr>
              <w:fldChar w:fldCharType="end"/>
            </w:r>
          </w:hyperlink>
        </w:p>
        <w:p w14:paraId="78226C60" w14:textId="1ED7F37A" w:rsidR="00593AED" w:rsidRDefault="00946694">
          <w:pPr>
            <w:pStyle w:val="TOC3"/>
            <w:tabs>
              <w:tab w:val="left" w:pos="1100"/>
              <w:tab w:val="right" w:leader="dot" w:pos="9350"/>
            </w:tabs>
            <w:rPr>
              <w:rFonts w:eastAsiaTheme="minorEastAsia"/>
              <w:noProof/>
            </w:rPr>
          </w:pPr>
          <w:hyperlink w:anchor="_Toc526885261" w:history="1">
            <w:r w:rsidR="00593AED" w:rsidRPr="006E62A6">
              <w:rPr>
                <w:rStyle w:val="Hyperlink"/>
                <w:rFonts w:ascii="Calibri" w:hAnsi="Calibri" w:cs="Calibri"/>
                <w:noProof/>
              </w:rPr>
              <w:t>3.1</w:t>
            </w:r>
            <w:r w:rsidR="00593AED">
              <w:rPr>
                <w:rFonts w:eastAsiaTheme="minorEastAsia"/>
                <w:noProof/>
              </w:rPr>
              <w:tab/>
            </w:r>
            <w:r w:rsidR="00593AED" w:rsidRPr="006E62A6">
              <w:rPr>
                <w:rStyle w:val="Hyperlink"/>
                <w:rFonts w:ascii="Calibri" w:hAnsi="Calibri" w:cs="Calibri"/>
                <w:noProof/>
              </w:rPr>
              <w:t>Model Results</w:t>
            </w:r>
            <w:r w:rsidR="00593AED">
              <w:rPr>
                <w:noProof/>
                <w:webHidden/>
              </w:rPr>
              <w:tab/>
            </w:r>
            <w:r w:rsidR="00593AED">
              <w:rPr>
                <w:noProof/>
                <w:webHidden/>
              </w:rPr>
              <w:fldChar w:fldCharType="begin"/>
            </w:r>
            <w:r w:rsidR="00593AED">
              <w:rPr>
                <w:noProof/>
                <w:webHidden/>
              </w:rPr>
              <w:instrText xml:space="preserve"> PAGEREF _Toc526885261 \h </w:instrText>
            </w:r>
            <w:r w:rsidR="00593AED">
              <w:rPr>
                <w:noProof/>
                <w:webHidden/>
              </w:rPr>
            </w:r>
            <w:r w:rsidR="00593AED">
              <w:rPr>
                <w:noProof/>
                <w:webHidden/>
              </w:rPr>
              <w:fldChar w:fldCharType="separate"/>
            </w:r>
            <w:r w:rsidR="00DE7E25">
              <w:rPr>
                <w:noProof/>
                <w:webHidden/>
              </w:rPr>
              <w:t>34</w:t>
            </w:r>
            <w:r w:rsidR="00593AED">
              <w:rPr>
                <w:noProof/>
                <w:webHidden/>
              </w:rPr>
              <w:fldChar w:fldCharType="end"/>
            </w:r>
          </w:hyperlink>
        </w:p>
        <w:p w14:paraId="5BA48826" w14:textId="01B1BD24" w:rsidR="00593AED" w:rsidRDefault="00946694">
          <w:pPr>
            <w:pStyle w:val="TOC4"/>
            <w:tabs>
              <w:tab w:val="left" w:pos="1540"/>
              <w:tab w:val="right" w:leader="dot" w:pos="9350"/>
            </w:tabs>
            <w:rPr>
              <w:rFonts w:eastAsiaTheme="minorEastAsia"/>
              <w:noProof/>
            </w:rPr>
          </w:pPr>
          <w:hyperlink w:anchor="_Toc526885262" w:history="1">
            <w:r w:rsidR="00593AED" w:rsidRPr="006E62A6">
              <w:rPr>
                <w:rStyle w:val="Hyperlink"/>
                <w:rFonts w:ascii="Calibri" w:hAnsi="Calibri" w:cs="Calibri"/>
                <w:noProof/>
              </w:rPr>
              <w:t>3.1.1</w:t>
            </w:r>
            <w:r w:rsidR="00593AED">
              <w:rPr>
                <w:rFonts w:eastAsiaTheme="minorEastAsia"/>
                <w:noProof/>
              </w:rPr>
              <w:tab/>
            </w:r>
            <w:r w:rsidR="00593AED" w:rsidRPr="006E62A6">
              <w:rPr>
                <w:rStyle w:val="Hyperlink"/>
                <w:rFonts w:ascii="Calibri" w:hAnsi="Calibri" w:cs="Calibri"/>
                <w:noProof/>
              </w:rPr>
              <w:t>Development &amp; Validation Model</w:t>
            </w:r>
            <w:r w:rsidR="00593AED">
              <w:rPr>
                <w:noProof/>
                <w:webHidden/>
              </w:rPr>
              <w:tab/>
            </w:r>
            <w:r w:rsidR="00593AED">
              <w:rPr>
                <w:noProof/>
                <w:webHidden/>
              </w:rPr>
              <w:fldChar w:fldCharType="begin"/>
            </w:r>
            <w:r w:rsidR="00593AED">
              <w:rPr>
                <w:noProof/>
                <w:webHidden/>
              </w:rPr>
              <w:instrText xml:space="preserve"> PAGEREF _Toc526885262 \h </w:instrText>
            </w:r>
            <w:r w:rsidR="00593AED">
              <w:rPr>
                <w:noProof/>
                <w:webHidden/>
              </w:rPr>
            </w:r>
            <w:r w:rsidR="00593AED">
              <w:rPr>
                <w:noProof/>
                <w:webHidden/>
              </w:rPr>
              <w:fldChar w:fldCharType="separate"/>
            </w:r>
            <w:r w:rsidR="00DE7E25">
              <w:rPr>
                <w:noProof/>
                <w:webHidden/>
              </w:rPr>
              <w:t>34</w:t>
            </w:r>
            <w:r w:rsidR="00593AED">
              <w:rPr>
                <w:noProof/>
                <w:webHidden/>
              </w:rPr>
              <w:fldChar w:fldCharType="end"/>
            </w:r>
          </w:hyperlink>
        </w:p>
        <w:p w14:paraId="5207FB96" w14:textId="2D337A9A" w:rsidR="00593AED" w:rsidRDefault="00946694">
          <w:pPr>
            <w:pStyle w:val="TOC4"/>
            <w:tabs>
              <w:tab w:val="left" w:pos="1540"/>
              <w:tab w:val="right" w:leader="dot" w:pos="9350"/>
            </w:tabs>
            <w:rPr>
              <w:rFonts w:eastAsiaTheme="minorEastAsia"/>
              <w:noProof/>
            </w:rPr>
          </w:pPr>
          <w:hyperlink w:anchor="_Toc526885263" w:history="1">
            <w:r w:rsidR="00593AED" w:rsidRPr="006E62A6">
              <w:rPr>
                <w:rStyle w:val="Hyperlink"/>
                <w:rFonts w:ascii="Calibri" w:hAnsi="Calibri" w:cs="Calibri"/>
                <w:noProof/>
              </w:rPr>
              <w:t>3.1.2</w:t>
            </w:r>
            <w:r w:rsidR="00593AED">
              <w:rPr>
                <w:rFonts w:eastAsiaTheme="minorEastAsia"/>
                <w:noProof/>
              </w:rPr>
              <w:tab/>
            </w:r>
            <w:r w:rsidR="00593AED" w:rsidRPr="006E62A6">
              <w:rPr>
                <w:rStyle w:val="Hyperlink"/>
                <w:rFonts w:ascii="Calibri" w:hAnsi="Calibri" w:cs="Calibri"/>
                <w:noProof/>
              </w:rPr>
              <w:t>Hierarchical Logistic Regression Model</w:t>
            </w:r>
            <w:r w:rsidR="00593AED">
              <w:rPr>
                <w:noProof/>
                <w:webHidden/>
              </w:rPr>
              <w:tab/>
            </w:r>
            <w:r w:rsidR="00593AED">
              <w:rPr>
                <w:noProof/>
                <w:webHidden/>
              </w:rPr>
              <w:fldChar w:fldCharType="begin"/>
            </w:r>
            <w:r w:rsidR="00593AED">
              <w:rPr>
                <w:noProof/>
                <w:webHidden/>
              </w:rPr>
              <w:instrText xml:space="preserve"> PAGEREF _Toc526885263 \h </w:instrText>
            </w:r>
            <w:r w:rsidR="00593AED">
              <w:rPr>
                <w:noProof/>
                <w:webHidden/>
              </w:rPr>
            </w:r>
            <w:r w:rsidR="00593AED">
              <w:rPr>
                <w:noProof/>
                <w:webHidden/>
              </w:rPr>
              <w:fldChar w:fldCharType="separate"/>
            </w:r>
            <w:r w:rsidR="00DE7E25">
              <w:rPr>
                <w:noProof/>
                <w:webHidden/>
              </w:rPr>
              <w:t>35</w:t>
            </w:r>
            <w:r w:rsidR="00593AED">
              <w:rPr>
                <w:noProof/>
                <w:webHidden/>
              </w:rPr>
              <w:fldChar w:fldCharType="end"/>
            </w:r>
          </w:hyperlink>
        </w:p>
        <w:p w14:paraId="174B84E8" w14:textId="4F9562B1" w:rsidR="00593AED" w:rsidRDefault="00946694">
          <w:pPr>
            <w:pStyle w:val="TOC4"/>
            <w:tabs>
              <w:tab w:val="left" w:pos="1540"/>
              <w:tab w:val="right" w:leader="dot" w:pos="9350"/>
            </w:tabs>
            <w:rPr>
              <w:rFonts w:eastAsiaTheme="minorEastAsia"/>
              <w:noProof/>
            </w:rPr>
          </w:pPr>
          <w:hyperlink w:anchor="_Toc526885264" w:history="1">
            <w:r w:rsidR="00593AED" w:rsidRPr="006E62A6">
              <w:rPr>
                <w:rStyle w:val="Hyperlink"/>
                <w:noProof/>
              </w:rPr>
              <w:t>3.1.3</w:t>
            </w:r>
            <w:r w:rsidR="00593AED">
              <w:rPr>
                <w:rFonts w:eastAsiaTheme="minorEastAsia"/>
                <w:noProof/>
              </w:rPr>
              <w:tab/>
            </w:r>
            <w:r w:rsidR="00593AED" w:rsidRPr="006E62A6">
              <w:rPr>
                <w:rStyle w:val="Hyperlink"/>
                <w:noProof/>
              </w:rPr>
              <w:t>Risk Standardized Mortality Rates</w:t>
            </w:r>
            <w:r w:rsidR="00593AED">
              <w:rPr>
                <w:noProof/>
                <w:webHidden/>
              </w:rPr>
              <w:tab/>
            </w:r>
            <w:r w:rsidR="00593AED">
              <w:rPr>
                <w:noProof/>
                <w:webHidden/>
              </w:rPr>
              <w:fldChar w:fldCharType="begin"/>
            </w:r>
            <w:r w:rsidR="00593AED">
              <w:rPr>
                <w:noProof/>
                <w:webHidden/>
              </w:rPr>
              <w:instrText xml:space="preserve"> PAGEREF _Toc526885264 \h </w:instrText>
            </w:r>
            <w:r w:rsidR="00593AED">
              <w:rPr>
                <w:noProof/>
                <w:webHidden/>
              </w:rPr>
            </w:r>
            <w:r w:rsidR="00593AED">
              <w:rPr>
                <w:noProof/>
                <w:webHidden/>
              </w:rPr>
              <w:fldChar w:fldCharType="separate"/>
            </w:r>
            <w:r w:rsidR="00DE7E25">
              <w:rPr>
                <w:noProof/>
                <w:webHidden/>
              </w:rPr>
              <w:t>36</w:t>
            </w:r>
            <w:r w:rsidR="00593AED">
              <w:rPr>
                <w:noProof/>
                <w:webHidden/>
              </w:rPr>
              <w:fldChar w:fldCharType="end"/>
            </w:r>
          </w:hyperlink>
        </w:p>
        <w:p w14:paraId="473682D6" w14:textId="36D92B02" w:rsidR="00593AED" w:rsidRDefault="00946694">
          <w:pPr>
            <w:pStyle w:val="TOC3"/>
            <w:tabs>
              <w:tab w:val="left" w:pos="1100"/>
              <w:tab w:val="right" w:leader="dot" w:pos="9350"/>
            </w:tabs>
            <w:rPr>
              <w:rFonts w:eastAsiaTheme="minorEastAsia"/>
              <w:noProof/>
            </w:rPr>
          </w:pPr>
          <w:hyperlink w:anchor="_Toc526885265" w:history="1">
            <w:r w:rsidR="00593AED" w:rsidRPr="006E62A6">
              <w:rPr>
                <w:rStyle w:val="Hyperlink"/>
                <w:noProof/>
              </w:rPr>
              <w:t>3.2</w:t>
            </w:r>
            <w:r w:rsidR="00593AED">
              <w:rPr>
                <w:rFonts w:eastAsiaTheme="minorEastAsia"/>
                <w:noProof/>
              </w:rPr>
              <w:tab/>
            </w:r>
            <w:r w:rsidR="00593AED" w:rsidRPr="006E62A6">
              <w:rPr>
                <w:rStyle w:val="Hyperlink"/>
                <w:noProof/>
              </w:rPr>
              <w:t>Measure Testing</w:t>
            </w:r>
            <w:r w:rsidR="00593AED">
              <w:rPr>
                <w:noProof/>
                <w:webHidden/>
              </w:rPr>
              <w:tab/>
            </w:r>
            <w:r w:rsidR="00593AED">
              <w:rPr>
                <w:noProof/>
                <w:webHidden/>
              </w:rPr>
              <w:fldChar w:fldCharType="begin"/>
            </w:r>
            <w:r w:rsidR="00593AED">
              <w:rPr>
                <w:noProof/>
                <w:webHidden/>
              </w:rPr>
              <w:instrText xml:space="preserve"> PAGEREF _Toc526885265 \h </w:instrText>
            </w:r>
            <w:r w:rsidR="00593AED">
              <w:rPr>
                <w:noProof/>
                <w:webHidden/>
              </w:rPr>
            </w:r>
            <w:r w:rsidR="00593AED">
              <w:rPr>
                <w:noProof/>
                <w:webHidden/>
              </w:rPr>
              <w:fldChar w:fldCharType="separate"/>
            </w:r>
            <w:r w:rsidR="00DE7E25">
              <w:rPr>
                <w:noProof/>
                <w:webHidden/>
              </w:rPr>
              <w:t>37</w:t>
            </w:r>
            <w:r w:rsidR="00593AED">
              <w:rPr>
                <w:noProof/>
                <w:webHidden/>
              </w:rPr>
              <w:fldChar w:fldCharType="end"/>
            </w:r>
          </w:hyperlink>
        </w:p>
        <w:p w14:paraId="11461B52" w14:textId="58AD4CF0" w:rsidR="00593AED" w:rsidRDefault="00946694">
          <w:pPr>
            <w:pStyle w:val="TOC4"/>
            <w:tabs>
              <w:tab w:val="left" w:pos="1540"/>
              <w:tab w:val="right" w:leader="dot" w:pos="9350"/>
            </w:tabs>
            <w:rPr>
              <w:rFonts w:eastAsiaTheme="minorEastAsia"/>
              <w:noProof/>
            </w:rPr>
          </w:pPr>
          <w:hyperlink w:anchor="_Toc526885266" w:history="1">
            <w:r w:rsidR="00593AED" w:rsidRPr="006E62A6">
              <w:rPr>
                <w:rStyle w:val="Hyperlink"/>
                <w:noProof/>
              </w:rPr>
              <w:t>3.2.1</w:t>
            </w:r>
            <w:r w:rsidR="00593AED">
              <w:rPr>
                <w:rFonts w:eastAsiaTheme="minorEastAsia"/>
                <w:noProof/>
              </w:rPr>
              <w:tab/>
            </w:r>
            <w:r w:rsidR="00593AED" w:rsidRPr="006E62A6">
              <w:rPr>
                <w:rStyle w:val="Hyperlink"/>
                <w:noProof/>
              </w:rPr>
              <w:t>Reliability</w:t>
            </w:r>
            <w:r w:rsidR="00593AED" w:rsidRPr="006E62A6">
              <w:rPr>
                <w:rStyle w:val="Hyperlink"/>
                <w:noProof/>
                <w:spacing w:val="-2"/>
              </w:rPr>
              <w:t xml:space="preserve"> </w:t>
            </w:r>
            <w:r w:rsidR="00593AED" w:rsidRPr="006E62A6">
              <w:rPr>
                <w:rStyle w:val="Hyperlink"/>
                <w:noProof/>
              </w:rPr>
              <w:t>of</w:t>
            </w:r>
            <w:r w:rsidR="00593AED" w:rsidRPr="006E62A6">
              <w:rPr>
                <w:rStyle w:val="Hyperlink"/>
                <w:noProof/>
                <w:spacing w:val="4"/>
              </w:rPr>
              <w:t xml:space="preserve"> </w:t>
            </w:r>
            <w:r w:rsidR="00593AED" w:rsidRPr="006E62A6">
              <w:rPr>
                <w:rStyle w:val="Hyperlink"/>
                <w:noProof/>
              </w:rPr>
              <w:t>Data Elements</w:t>
            </w:r>
            <w:r w:rsidR="00593AED">
              <w:rPr>
                <w:noProof/>
                <w:webHidden/>
              </w:rPr>
              <w:tab/>
            </w:r>
            <w:r w:rsidR="00593AED">
              <w:rPr>
                <w:noProof/>
                <w:webHidden/>
              </w:rPr>
              <w:fldChar w:fldCharType="begin"/>
            </w:r>
            <w:r w:rsidR="00593AED">
              <w:rPr>
                <w:noProof/>
                <w:webHidden/>
              </w:rPr>
              <w:instrText xml:space="preserve"> PAGEREF _Toc526885266 \h </w:instrText>
            </w:r>
            <w:r w:rsidR="00593AED">
              <w:rPr>
                <w:noProof/>
                <w:webHidden/>
              </w:rPr>
            </w:r>
            <w:r w:rsidR="00593AED">
              <w:rPr>
                <w:noProof/>
                <w:webHidden/>
              </w:rPr>
              <w:fldChar w:fldCharType="separate"/>
            </w:r>
            <w:r w:rsidR="00DE7E25">
              <w:rPr>
                <w:noProof/>
                <w:webHidden/>
              </w:rPr>
              <w:t>37</w:t>
            </w:r>
            <w:r w:rsidR="00593AED">
              <w:rPr>
                <w:noProof/>
                <w:webHidden/>
              </w:rPr>
              <w:fldChar w:fldCharType="end"/>
            </w:r>
          </w:hyperlink>
        </w:p>
        <w:p w14:paraId="4992C885" w14:textId="02F914D1" w:rsidR="00593AED" w:rsidRDefault="00946694">
          <w:pPr>
            <w:pStyle w:val="TOC4"/>
            <w:tabs>
              <w:tab w:val="left" w:pos="1540"/>
              <w:tab w:val="right" w:leader="dot" w:pos="9350"/>
            </w:tabs>
            <w:rPr>
              <w:rFonts w:eastAsiaTheme="minorEastAsia"/>
              <w:noProof/>
            </w:rPr>
          </w:pPr>
          <w:hyperlink w:anchor="_Toc526885267" w:history="1">
            <w:r w:rsidR="00593AED" w:rsidRPr="006E62A6">
              <w:rPr>
                <w:rStyle w:val="Hyperlink"/>
                <w:rFonts w:ascii="Calibri" w:hAnsi="Calibri" w:cs="Calibri"/>
                <w:noProof/>
              </w:rPr>
              <w:t>3.2.2</w:t>
            </w:r>
            <w:r w:rsidR="00593AED">
              <w:rPr>
                <w:rFonts w:eastAsiaTheme="minorEastAsia"/>
                <w:noProof/>
              </w:rPr>
              <w:tab/>
            </w:r>
            <w:r w:rsidR="00593AED" w:rsidRPr="006E62A6">
              <w:rPr>
                <w:rStyle w:val="Hyperlink"/>
                <w:rFonts w:ascii="Calibri" w:hAnsi="Calibri" w:cs="Calibri"/>
                <w:noProof/>
              </w:rPr>
              <w:t>Reliability Measure Results</w:t>
            </w:r>
            <w:r w:rsidR="00593AED">
              <w:rPr>
                <w:noProof/>
                <w:webHidden/>
              </w:rPr>
              <w:tab/>
            </w:r>
            <w:r w:rsidR="00593AED">
              <w:rPr>
                <w:noProof/>
                <w:webHidden/>
              </w:rPr>
              <w:fldChar w:fldCharType="begin"/>
            </w:r>
            <w:r w:rsidR="00593AED">
              <w:rPr>
                <w:noProof/>
                <w:webHidden/>
              </w:rPr>
              <w:instrText xml:space="preserve"> PAGEREF _Toc526885267 \h </w:instrText>
            </w:r>
            <w:r w:rsidR="00593AED">
              <w:rPr>
                <w:noProof/>
                <w:webHidden/>
              </w:rPr>
            </w:r>
            <w:r w:rsidR="00593AED">
              <w:rPr>
                <w:noProof/>
                <w:webHidden/>
              </w:rPr>
              <w:fldChar w:fldCharType="separate"/>
            </w:r>
            <w:r w:rsidR="00DE7E25">
              <w:rPr>
                <w:noProof/>
                <w:webHidden/>
              </w:rPr>
              <w:t>41</w:t>
            </w:r>
            <w:r w:rsidR="00593AED">
              <w:rPr>
                <w:noProof/>
                <w:webHidden/>
              </w:rPr>
              <w:fldChar w:fldCharType="end"/>
            </w:r>
          </w:hyperlink>
        </w:p>
        <w:p w14:paraId="1F2364D8" w14:textId="2A8E2AAD" w:rsidR="00593AED" w:rsidRDefault="00946694">
          <w:pPr>
            <w:pStyle w:val="TOC4"/>
            <w:tabs>
              <w:tab w:val="left" w:pos="1540"/>
              <w:tab w:val="right" w:leader="dot" w:pos="9350"/>
            </w:tabs>
            <w:rPr>
              <w:rFonts w:eastAsiaTheme="minorEastAsia"/>
              <w:noProof/>
            </w:rPr>
          </w:pPr>
          <w:hyperlink w:anchor="_Toc526885268" w:history="1">
            <w:r w:rsidR="00593AED" w:rsidRPr="006E62A6">
              <w:rPr>
                <w:rStyle w:val="Hyperlink"/>
                <w:rFonts w:ascii="Calibri" w:hAnsi="Calibri" w:cs="Calibri"/>
                <w:noProof/>
              </w:rPr>
              <w:t>3.2.3</w:t>
            </w:r>
            <w:r w:rsidR="00593AED">
              <w:rPr>
                <w:rFonts w:eastAsiaTheme="minorEastAsia"/>
                <w:noProof/>
              </w:rPr>
              <w:tab/>
            </w:r>
            <w:r w:rsidR="00593AED" w:rsidRPr="006E62A6">
              <w:rPr>
                <w:rStyle w:val="Hyperlink"/>
                <w:rFonts w:ascii="Calibri" w:hAnsi="Calibri" w:cs="Calibri"/>
                <w:noProof/>
              </w:rPr>
              <w:t>Validity of Data Elements and Measure Score</w:t>
            </w:r>
            <w:r w:rsidR="00593AED">
              <w:rPr>
                <w:noProof/>
                <w:webHidden/>
              </w:rPr>
              <w:tab/>
            </w:r>
            <w:r w:rsidR="00593AED">
              <w:rPr>
                <w:noProof/>
                <w:webHidden/>
              </w:rPr>
              <w:fldChar w:fldCharType="begin"/>
            </w:r>
            <w:r w:rsidR="00593AED">
              <w:rPr>
                <w:noProof/>
                <w:webHidden/>
              </w:rPr>
              <w:instrText xml:space="preserve"> PAGEREF _Toc526885268 \h </w:instrText>
            </w:r>
            <w:r w:rsidR="00593AED">
              <w:rPr>
                <w:noProof/>
                <w:webHidden/>
              </w:rPr>
            </w:r>
            <w:r w:rsidR="00593AED">
              <w:rPr>
                <w:noProof/>
                <w:webHidden/>
              </w:rPr>
              <w:fldChar w:fldCharType="separate"/>
            </w:r>
            <w:r w:rsidR="00DE7E25">
              <w:rPr>
                <w:noProof/>
                <w:webHidden/>
              </w:rPr>
              <w:t>44</w:t>
            </w:r>
            <w:r w:rsidR="00593AED">
              <w:rPr>
                <w:noProof/>
                <w:webHidden/>
              </w:rPr>
              <w:fldChar w:fldCharType="end"/>
            </w:r>
          </w:hyperlink>
        </w:p>
        <w:p w14:paraId="2BE073BC" w14:textId="6D3105E5" w:rsidR="00593AED" w:rsidRDefault="00946694">
          <w:pPr>
            <w:pStyle w:val="TOC2"/>
            <w:rPr>
              <w:rFonts w:eastAsiaTheme="minorEastAsia"/>
              <w:b w:val="0"/>
              <w:noProof/>
            </w:rPr>
          </w:pPr>
          <w:hyperlink w:anchor="_Toc526885269" w:history="1">
            <w:r w:rsidR="00593AED" w:rsidRPr="006E62A6">
              <w:rPr>
                <w:rStyle w:val="Hyperlink"/>
                <w:rFonts w:ascii="Calibri" w:hAnsi="Calibri" w:cs="Calibri"/>
                <w:noProof/>
              </w:rPr>
              <w:t>4.</w:t>
            </w:r>
            <w:r w:rsidR="00593AED">
              <w:rPr>
                <w:rFonts w:eastAsiaTheme="minorEastAsia"/>
                <w:b w:val="0"/>
                <w:noProof/>
              </w:rPr>
              <w:tab/>
            </w:r>
            <w:r w:rsidR="00593AED" w:rsidRPr="006E62A6">
              <w:rPr>
                <w:rStyle w:val="Hyperlink"/>
                <w:rFonts w:ascii="Calibri" w:hAnsi="Calibri" w:cs="Calibri"/>
                <w:noProof/>
              </w:rPr>
              <w:t>Summary</w:t>
            </w:r>
            <w:r w:rsidR="00593AED">
              <w:rPr>
                <w:noProof/>
                <w:webHidden/>
              </w:rPr>
              <w:tab/>
            </w:r>
            <w:r w:rsidR="00593AED">
              <w:rPr>
                <w:noProof/>
                <w:webHidden/>
              </w:rPr>
              <w:fldChar w:fldCharType="begin"/>
            </w:r>
            <w:r w:rsidR="00593AED">
              <w:rPr>
                <w:noProof/>
                <w:webHidden/>
              </w:rPr>
              <w:instrText xml:space="preserve"> PAGEREF _Toc526885269 \h </w:instrText>
            </w:r>
            <w:r w:rsidR="00593AED">
              <w:rPr>
                <w:noProof/>
                <w:webHidden/>
              </w:rPr>
            </w:r>
            <w:r w:rsidR="00593AED">
              <w:rPr>
                <w:noProof/>
                <w:webHidden/>
              </w:rPr>
              <w:fldChar w:fldCharType="separate"/>
            </w:r>
            <w:r w:rsidR="00DE7E25">
              <w:rPr>
                <w:noProof/>
                <w:webHidden/>
              </w:rPr>
              <w:t>47</w:t>
            </w:r>
            <w:r w:rsidR="00593AED">
              <w:rPr>
                <w:noProof/>
                <w:webHidden/>
              </w:rPr>
              <w:fldChar w:fldCharType="end"/>
            </w:r>
          </w:hyperlink>
        </w:p>
        <w:p w14:paraId="5CC4AECA" w14:textId="23DD23ED" w:rsidR="00593AED" w:rsidRDefault="00946694">
          <w:pPr>
            <w:pStyle w:val="TOC2"/>
            <w:rPr>
              <w:rFonts w:eastAsiaTheme="minorEastAsia"/>
              <w:b w:val="0"/>
              <w:noProof/>
            </w:rPr>
          </w:pPr>
          <w:hyperlink w:anchor="_Toc526885270" w:history="1">
            <w:r w:rsidR="00593AED" w:rsidRPr="006E62A6">
              <w:rPr>
                <w:rStyle w:val="Hyperlink"/>
                <w:rFonts w:ascii="Calibri" w:hAnsi="Calibri" w:cs="Calibri"/>
                <w:noProof/>
              </w:rPr>
              <w:t>Glossary</w:t>
            </w:r>
            <w:r w:rsidR="00593AED">
              <w:rPr>
                <w:noProof/>
                <w:webHidden/>
              </w:rPr>
              <w:tab/>
            </w:r>
            <w:r w:rsidR="00593AED">
              <w:rPr>
                <w:noProof/>
                <w:webHidden/>
              </w:rPr>
              <w:fldChar w:fldCharType="begin"/>
            </w:r>
            <w:r w:rsidR="00593AED">
              <w:rPr>
                <w:noProof/>
                <w:webHidden/>
              </w:rPr>
              <w:instrText xml:space="preserve"> PAGEREF _Toc526885270 \h </w:instrText>
            </w:r>
            <w:r w:rsidR="00593AED">
              <w:rPr>
                <w:noProof/>
                <w:webHidden/>
              </w:rPr>
            </w:r>
            <w:r w:rsidR="00593AED">
              <w:rPr>
                <w:noProof/>
                <w:webHidden/>
              </w:rPr>
              <w:fldChar w:fldCharType="separate"/>
            </w:r>
            <w:r w:rsidR="00DE7E25">
              <w:rPr>
                <w:noProof/>
                <w:webHidden/>
              </w:rPr>
              <w:t>48</w:t>
            </w:r>
            <w:r w:rsidR="00593AED">
              <w:rPr>
                <w:noProof/>
                <w:webHidden/>
              </w:rPr>
              <w:fldChar w:fldCharType="end"/>
            </w:r>
          </w:hyperlink>
        </w:p>
        <w:p w14:paraId="00725DC5" w14:textId="30673F9D" w:rsidR="00593AED" w:rsidRDefault="00946694">
          <w:pPr>
            <w:pStyle w:val="TOC2"/>
            <w:rPr>
              <w:rFonts w:eastAsiaTheme="minorEastAsia"/>
              <w:b w:val="0"/>
              <w:noProof/>
            </w:rPr>
          </w:pPr>
          <w:hyperlink w:anchor="_Toc526885271" w:history="1">
            <w:r w:rsidR="00593AED" w:rsidRPr="006E62A6">
              <w:rPr>
                <w:rStyle w:val="Hyperlink"/>
                <w:rFonts w:ascii="Calibri" w:hAnsi="Calibri" w:cs="Calibri"/>
                <w:noProof/>
              </w:rPr>
              <w:t>References</w:t>
            </w:r>
            <w:r w:rsidR="00593AED">
              <w:rPr>
                <w:noProof/>
                <w:webHidden/>
              </w:rPr>
              <w:tab/>
            </w:r>
            <w:r w:rsidR="00593AED">
              <w:rPr>
                <w:noProof/>
                <w:webHidden/>
              </w:rPr>
              <w:fldChar w:fldCharType="begin"/>
            </w:r>
            <w:r w:rsidR="00593AED">
              <w:rPr>
                <w:noProof/>
                <w:webHidden/>
              </w:rPr>
              <w:instrText xml:space="preserve"> PAGEREF _Toc526885271 \h </w:instrText>
            </w:r>
            <w:r w:rsidR="00593AED">
              <w:rPr>
                <w:noProof/>
                <w:webHidden/>
              </w:rPr>
            </w:r>
            <w:r w:rsidR="00593AED">
              <w:rPr>
                <w:noProof/>
                <w:webHidden/>
              </w:rPr>
              <w:fldChar w:fldCharType="separate"/>
            </w:r>
            <w:r w:rsidR="00DE7E25">
              <w:rPr>
                <w:noProof/>
                <w:webHidden/>
              </w:rPr>
              <w:t>50</w:t>
            </w:r>
            <w:r w:rsidR="00593AED">
              <w:rPr>
                <w:noProof/>
                <w:webHidden/>
              </w:rPr>
              <w:fldChar w:fldCharType="end"/>
            </w:r>
          </w:hyperlink>
        </w:p>
        <w:p w14:paraId="3E83EEA3" w14:textId="16BA96C3" w:rsidR="00593AED" w:rsidRDefault="00946694">
          <w:pPr>
            <w:pStyle w:val="TOC2"/>
            <w:rPr>
              <w:rFonts w:eastAsiaTheme="minorEastAsia"/>
              <w:b w:val="0"/>
              <w:noProof/>
            </w:rPr>
          </w:pPr>
          <w:hyperlink w:anchor="_Toc526885272" w:history="1">
            <w:r w:rsidR="00593AED" w:rsidRPr="006E62A6">
              <w:rPr>
                <w:rStyle w:val="Hyperlink"/>
                <w:rFonts w:ascii="Calibri" w:hAnsi="Calibri" w:cs="Calibri"/>
                <w:noProof/>
              </w:rPr>
              <w:t>Appendix A – Acknowledgement Details</w:t>
            </w:r>
            <w:r w:rsidR="00593AED">
              <w:rPr>
                <w:noProof/>
                <w:webHidden/>
              </w:rPr>
              <w:tab/>
            </w:r>
            <w:r w:rsidR="00593AED">
              <w:rPr>
                <w:noProof/>
                <w:webHidden/>
              </w:rPr>
              <w:fldChar w:fldCharType="begin"/>
            </w:r>
            <w:r w:rsidR="00593AED">
              <w:rPr>
                <w:noProof/>
                <w:webHidden/>
              </w:rPr>
              <w:instrText xml:space="preserve"> PAGEREF _Toc526885272 \h </w:instrText>
            </w:r>
            <w:r w:rsidR="00593AED">
              <w:rPr>
                <w:noProof/>
                <w:webHidden/>
              </w:rPr>
            </w:r>
            <w:r w:rsidR="00593AED">
              <w:rPr>
                <w:noProof/>
                <w:webHidden/>
              </w:rPr>
              <w:fldChar w:fldCharType="separate"/>
            </w:r>
            <w:r w:rsidR="00DE7E25">
              <w:rPr>
                <w:noProof/>
                <w:webHidden/>
              </w:rPr>
              <w:t>54</w:t>
            </w:r>
            <w:r w:rsidR="00593AED">
              <w:rPr>
                <w:noProof/>
                <w:webHidden/>
              </w:rPr>
              <w:fldChar w:fldCharType="end"/>
            </w:r>
          </w:hyperlink>
        </w:p>
        <w:p w14:paraId="6666B32A" w14:textId="34A801F6" w:rsidR="00593AED" w:rsidRDefault="00946694">
          <w:pPr>
            <w:pStyle w:val="TOC2"/>
            <w:rPr>
              <w:rFonts w:eastAsiaTheme="minorEastAsia"/>
              <w:b w:val="0"/>
              <w:noProof/>
            </w:rPr>
          </w:pPr>
          <w:hyperlink w:anchor="_Toc526885273" w:history="1">
            <w:r w:rsidR="00593AED" w:rsidRPr="006E62A6">
              <w:rPr>
                <w:rStyle w:val="Hyperlink"/>
                <w:rFonts w:ascii="Calibri" w:hAnsi="Calibri" w:cs="Calibri"/>
                <w:noProof/>
              </w:rPr>
              <w:t>Appendix B – Qualifying CABG Measure Cohort Codes</w:t>
            </w:r>
            <w:r w:rsidR="00593AED">
              <w:rPr>
                <w:noProof/>
                <w:webHidden/>
              </w:rPr>
              <w:tab/>
            </w:r>
            <w:r w:rsidR="00593AED">
              <w:rPr>
                <w:noProof/>
                <w:webHidden/>
              </w:rPr>
              <w:fldChar w:fldCharType="begin"/>
            </w:r>
            <w:r w:rsidR="00593AED">
              <w:rPr>
                <w:noProof/>
                <w:webHidden/>
              </w:rPr>
              <w:instrText xml:space="preserve"> PAGEREF _Toc526885273 \h </w:instrText>
            </w:r>
            <w:r w:rsidR="00593AED">
              <w:rPr>
                <w:noProof/>
                <w:webHidden/>
              </w:rPr>
            </w:r>
            <w:r w:rsidR="00593AED">
              <w:rPr>
                <w:noProof/>
                <w:webHidden/>
              </w:rPr>
              <w:fldChar w:fldCharType="separate"/>
            </w:r>
            <w:r w:rsidR="00DE7E25">
              <w:rPr>
                <w:noProof/>
                <w:webHidden/>
              </w:rPr>
              <w:t>56</w:t>
            </w:r>
            <w:r w:rsidR="00593AED">
              <w:rPr>
                <w:noProof/>
                <w:webHidden/>
              </w:rPr>
              <w:fldChar w:fldCharType="end"/>
            </w:r>
          </w:hyperlink>
        </w:p>
        <w:p w14:paraId="0CF4304C" w14:textId="7D054625" w:rsidR="00593AED" w:rsidRDefault="00946694">
          <w:pPr>
            <w:pStyle w:val="TOC2"/>
            <w:rPr>
              <w:rFonts w:eastAsiaTheme="minorEastAsia"/>
              <w:b w:val="0"/>
              <w:noProof/>
            </w:rPr>
          </w:pPr>
          <w:hyperlink w:anchor="_Toc526885274" w:history="1">
            <w:r w:rsidR="00593AED" w:rsidRPr="006E62A6">
              <w:rPr>
                <w:rStyle w:val="Hyperlink"/>
                <w:rFonts w:ascii="Calibri" w:hAnsi="Calibri" w:cs="Calibri"/>
                <w:noProof/>
              </w:rPr>
              <w:t xml:space="preserve">Appendix C – Conditions Categories that May Represent Adverse </w:t>
            </w:r>
            <w:r w:rsidR="00593AED" w:rsidRPr="006E62A6">
              <w:rPr>
                <w:rStyle w:val="Hyperlink"/>
                <w:rFonts w:ascii="Calibri" w:hAnsi="Calibri" w:cs="Calibri"/>
                <w:bCs/>
                <w:noProof/>
              </w:rPr>
              <w:t>Outcomes of Care Received During Index Admission</w:t>
            </w:r>
            <w:r w:rsidR="00593AED">
              <w:rPr>
                <w:noProof/>
                <w:webHidden/>
              </w:rPr>
              <w:tab/>
            </w:r>
            <w:r w:rsidR="00593AED">
              <w:rPr>
                <w:noProof/>
                <w:webHidden/>
              </w:rPr>
              <w:fldChar w:fldCharType="begin"/>
            </w:r>
            <w:r w:rsidR="00593AED">
              <w:rPr>
                <w:noProof/>
                <w:webHidden/>
              </w:rPr>
              <w:instrText xml:space="preserve"> PAGEREF _Toc526885274 \h </w:instrText>
            </w:r>
            <w:r w:rsidR="00593AED">
              <w:rPr>
                <w:noProof/>
                <w:webHidden/>
              </w:rPr>
            </w:r>
            <w:r w:rsidR="00593AED">
              <w:rPr>
                <w:noProof/>
                <w:webHidden/>
              </w:rPr>
              <w:fldChar w:fldCharType="separate"/>
            </w:r>
            <w:r w:rsidR="00DE7E25">
              <w:rPr>
                <w:noProof/>
                <w:webHidden/>
              </w:rPr>
              <w:t>69</w:t>
            </w:r>
            <w:r w:rsidR="00593AED">
              <w:rPr>
                <w:noProof/>
                <w:webHidden/>
              </w:rPr>
              <w:fldChar w:fldCharType="end"/>
            </w:r>
          </w:hyperlink>
        </w:p>
        <w:p w14:paraId="0EED8584" w14:textId="7B4FE9EC" w:rsidR="00593AED" w:rsidRDefault="00946694">
          <w:pPr>
            <w:pStyle w:val="TOC2"/>
            <w:rPr>
              <w:rFonts w:eastAsiaTheme="minorEastAsia"/>
              <w:b w:val="0"/>
              <w:noProof/>
            </w:rPr>
          </w:pPr>
          <w:hyperlink w:anchor="_Toc526885275" w:history="1">
            <w:r w:rsidR="00593AED" w:rsidRPr="006E62A6">
              <w:rPr>
                <w:rStyle w:val="Hyperlink"/>
                <w:rFonts w:ascii="Calibri" w:hAnsi="Calibri" w:cs="Calibri"/>
                <w:noProof/>
              </w:rPr>
              <w:t>Appendix D – Conditions Categories that May Represent Potential Complication of Care Received During Index Admission</w:t>
            </w:r>
            <w:r w:rsidR="00593AED">
              <w:rPr>
                <w:noProof/>
                <w:webHidden/>
              </w:rPr>
              <w:tab/>
            </w:r>
            <w:r w:rsidR="00593AED">
              <w:rPr>
                <w:noProof/>
                <w:webHidden/>
              </w:rPr>
              <w:fldChar w:fldCharType="begin"/>
            </w:r>
            <w:r w:rsidR="00593AED">
              <w:rPr>
                <w:noProof/>
                <w:webHidden/>
              </w:rPr>
              <w:instrText xml:space="preserve"> PAGEREF _Toc526885275 \h </w:instrText>
            </w:r>
            <w:r w:rsidR="00593AED">
              <w:rPr>
                <w:noProof/>
                <w:webHidden/>
              </w:rPr>
            </w:r>
            <w:r w:rsidR="00593AED">
              <w:rPr>
                <w:noProof/>
                <w:webHidden/>
              </w:rPr>
              <w:fldChar w:fldCharType="separate"/>
            </w:r>
            <w:r w:rsidR="00DE7E25">
              <w:rPr>
                <w:noProof/>
                <w:webHidden/>
              </w:rPr>
              <w:t>71</w:t>
            </w:r>
            <w:r w:rsidR="00593AED">
              <w:rPr>
                <w:noProof/>
                <w:webHidden/>
              </w:rPr>
              <w:fldChar w:fldCharType="end"/>
            </w:r>
          </w:hyperlink>
        </w:p>
        <w:p w14:paraId="7D4302FD" w14:textId="4C98469B" w:rsidR="00674560" w:rsidRPr="00BC275A" w:rsidRDefault="009B0774">
          <w:pPr>
            <w:rPr>
              <w:rFonts w:ascii="Calibri" w:hAnsi="Calibri" w:cs="Calibri"/>
            </w:rPr>
          </w:pPr>
          <w:r>
            <w:rPr>
              <w:rFonts w:ascii="Calibri" w:hAnsi="Calibri" w:cs="Calibri"/>
              <w:b/>
            </w:rPr>
            <w:fldChar w:fldCharType="end"/>
          </w:r>
        </w:p>
      </w:sdtContent>
    </w:sdt>
    <w:p w14:paraId="26BE2BA2" w14:textId="77777777" w:rsidR="00DF01C7" w:rsidRDefault="00DF01C7" w:rsidP="00733CC6">
      <w:pPr>
        <w:pStyle w:val="Heading2"/>
        <w:numPr>
          <w:ilvl w:val="0"/>
          <w:numId w:val="0"/>
        </w:numPr>
        <w:sectPr w:rsidR="00DF01C7" w:rsidSect="0095389B">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pPr>
      <w:bookmarkStart w:id="1" w:name="_Toc526885231"/>
    </w:p>
    <w:p w14:paraId="0ED69F18" w14:textId="7CFA3B34" w:rsidR="00742578" w:rsidRPr="002D1A67" w:rsidRDefault="00674560" w:rsidP="004907C3">
      <w:pPr>
        <w:pStyle w:val="Heading2"/>
        <w:numPr>
          <w:ilvl w:val="0"/>
          <w:numId w:val="0"/>
        </w:numPr>
        <w:spacing w:after="160"/>
      </w:pPr>
      <w:r w:rsidRPr="002D1A67">
        <w:lastRenderedPageBreak/>
        <w:t>List of Tables</w:t>
      </w:r>
      <w:bookmarkEnd w:id="1"/>
    </w:p>
    <w:p w14:paraId="39CBDB24" w14:textId="702C2C05" w:rsidR="00593AED" w:rsidRDefault="00F6430C">
      <w:pPr>
        <w:pStyle w:val="TableofFigures"/>
        <w:tabs>
          <w:tab w:val="right" w:leader="dot" w:pos="9350"/>
        </w:tabs>
        <w:rPr>
          <w:rFonts w:eastAsiaTheme="minorEastAsia"/>
          <w:noProof/>
        </w:rPr>
      </w:pPr>
      <w:r>
        <w:rPr>
          <w:rFonts w:ascii="Calibri" w:hAnsi="Calibri" w:cs="Calibri"/>
          <w:b/>
          <w:sz w:val="24"/>
          <w:szCs w:val="24"/>
        </w:rPr>
        <w:fldChar w:fldCharType="begin"/>
      </w:r>
      <w:r>
        <w:rPr>
          <w:rFonts w:ascii="Calibri" w:hAnsi="Calibri" w:cs="Calibri"/>
          <w:b/>
          <w:sz w:val="24"/>
          <w:szCs w:val="24"/>
        </w:rPr>
        <w:instrText xml:space="preserve"> TOC \h \z \c "Table" </w:instrText>
      </w:r>
      <w:r>
        <w:rPr>
          <w:rFonts w:ascii="Calibri" w:hAnsi="Calibri" w:cs="Calibri"/>
          <w:b/>
          <w:sz w:val="24"/>
          <w:szCs w:val="24"/>
        </w:rPr>
        <w:fldChar w:fldCharType="separate"/>
      </w:r>
      <w:hyperlink w:anchor="_Toc526885276" w:history="1">
        <w:r w:rsidR="00593AED" w:rsidRPr="003E2A59">
          <w:rPr>
            <w:rStyle w:val="Hyperlink"/>
            <w:rFonts w:ascii="Calibri" w:hAnsi="Calibri" w:cs="Calibri"/>
            <w:noProof/>
          </w:rPr>
          <w:t>Table 1. Concurrent Procedure Groups that Exclude Patients from Isolated CABG Cohort</w:t>
        </w:r>
        <w:r w:rsidR="00593AED">
          <w:rPr>
            <w:noProof/>
            <w:webHidden/>
          </w:rPr>
          <w:tab/>
        </w:r>
        <w:r w:rsidR="00593AED">
          <w:rPr>
            <w:noProof/>
            <w:webHidden/>
          </w:rPr>
          <w:fldChar w:fldCharType="begin"/>
        </w:r>
        <w:r w:rsidR="00593AED">
          <w:rPr>
            <w:noProof/>
            <w:webHidden/>
          </w:rPr>
          <w:instrText xml:space="preserve"> PAGEREF _Toc526885276 \h </w:instrText>
        </w:r>
        <w:r w:rsidR="00593AED">
          <w:rPr>
            <w:noProof/>
            <w:webHidden/>
          </w:rPr>
        </w:r>
        <w:r w:rsidR="00593AED">
          <w:rPr>
            <w:noProof/>
            <w:webHidden/>
          </w:rPr>
          <w:fldChar w:fldCharType="separate"/>
        </w:r>
        <w:r w:rsidR="00DE7E25">
          <w:rPr>
            <w:noProof/>
            <w:webHidden/>
          </w:rPr>
          <w:t>18</w:t>
        </w:r>
        <w:r w:rsidR="00593AED">
          <w:rPr>
            <w:noProof/>
            <w:webHidden/>
          </w:rPr>
          <w:fldChar w:fldCharType="end"/>
        </w:r>
      </w:hyperlink>
    </w:p>
    <w:p w14:paraId="5CA2CB85" w14:textId="7969C395" w:rsidR="00593AED" w:rsidRDefault="00946694">
      <w:pPr>
        <w:pStyle w:val="TableofFigures"/>
        <w:tabs>
          <w:tab w:val="right" w:leader="dot" w:pos="9350"/>
        </w:tabs>
        <w:rPr>
          <w:rFonts w:eastAsiaTheme="minorEastAsia"/>
          <w:noProof/>
        </w:rPr>
      </w:pPr>
      <w:hyperlink w:anchor="_Toc526885277" w:history="1">
        <w:r w:rsidR="00593AED" w:rsidRPr="003E2A59">
          <w:rPr>
            <w:rStyle w:val="Hyperlink"/>
            <w:rFonts w:cstheme="minorHAnsi"/>
            <w:noProof/>
          </w:rPr>
          <w:t>Table 2. Candidate Model Variables for Risk Adjustment</w:t>
        </w:r>
        <w:r w:rsidR="00593AED">
          <w:rPr>
            <w:noProof/>
            <w:webHidden/>
          </w:rPr>
          <w:tab/>
        </w:r>
        <w:r w:rsidR="00593AED">
          <w:rPr>
            <w:noProof/>
            <w:webHidden/>
          </w:rPr>
          <w:fldChar w:fldCharType="begin"/>
        </w:r>
        <w:r w:rsidR="00593AED">
          <w:rPr>
            <w:noProof/>
            <w:webHidden/>
          </w:rPr>
          <w:instrText xml:space="preserve"> PAGEREF _Toc526885277 \h </w:instrText>
        </w:r>
        <w:r w:rsidR="00593AED">
          <w:rPr>
            <w:noProof/>
            <w:webHidden/>
          </w:rPr>
        </w:r>
        <w:r w:rsidR="00593AED">
          <w:rPr>
            <w:noProof/>
            <w:webHidden/>
          </w:rPr>
          <w:fldChar w:fldCharType="separate"/>
        </w:r>
        <w:r w:rsidR="00DE7E25">
          <w:rPr>
            <w:noProof/>
            <w:webHidden/>
          </w:rPr>
          <w:t>21</w:t>
        </w:r>
        <w:r w:rsidR="00593AED">
          <w:rPr>
            <w:noProof/>
            <w:webHidden/>
          </w:rPr>
          <w:fldChar w:fldCharType="end"/>
        </w:r>
      </w:hyperlink>
    </w:p>
    <w:p w14:paraId="6C669491" w14:textId="19FB1DFA" w:rsidR="00593AED" w:rsidRDefault="00946694">
      <w:pPr>
        <w:pStyle w:val="TableofFigures"/>
        <w:tabs>
          <w:tab w:val="right" w:leader="dot" w:pos="9350"/>
        </w:tabs>
        <w:rPr>
          <w:rFonts w:eastAsiaTheme="minorEastAsia"/>
          <w:noProof/>
        </w:rPr>
      </w:pPr>
      <w:hyperlink w:anchor="_Toc526885278" w:history="1">
        <w:r w:rsidR="00593AED" w:rsidRPr="003E2A59">
          <w:rPr>
            <w:rStyle w:val="Hyperlink"/>
            <w:rFonts w:cstheme="minorHAnsi"/>
            <w:noProof/>
          </w:rPr>
          <w:t>Table 3. Final Model Variables for Risk Adjustment</w:t>
        </w:r>
        <w:r w:rsidR="00593AED">
          <w:rPr>
            <w:noProof/>
            <w:webHidden/>
          </w:rPr>
          <w:tab/>
        </w:r>
        <w:r w:rsidR="00593AED">
          <w:rPr>
            <w:noProof/>
            <w:webHidden/>
          </w:rPr>
          <w:fldChar w:fldCharType="begin"/>
        </w:r>
        <w:r w:rsidR="00593AED">
          <w:rPr>
            <w:noProof/>
            <w:webHidden/>
          </w:rPr>
          <w:instrText xml:space="preserve"> PAGEREF _Toc526885278 \h </w:instrText>
        </w:r>
        <w:r w:rsidR="00593AED">
          <w:rPr>
            <w:noProof/>
            <w:webHidden/>
          </w:rPr>
        </w:r>
        <w:r w:rsidR="00593AED">
          <w:rPr>
            <w:noProof/>
            <w:webHidden/>
          </w:rPr>
          <w:fldChar w:fldCharType="separate"/>
        </w:r>
        <w:r w:rsidR="00DE7E25">
          <w:rPr>
            <w:noProof/>
            <w:webHidden/>
          </w:rPr>
          <w:t>26</w:t>
        </w:r>
        <w:r w:rsidR="00593AED">
          <w:rPr>
            <w:noProof/>
            <w:webHidden/>
          </w:rPr>
          <w:fldChar w:fldCharType="end"/>
        </w:r>
      </w:hyperlink>
    </w:p>
    <w:p w14:paraId="365E640E" w14:textId="5FC0B282" w:rsidR="00593AED" w:rsidRDefault="00946694">
      <w:pPr>
        <w:pStyle w:val="TableofFigures"/>
        <w:tabs>
          <w:tab w:val="right" w:leader="dot" w:pos="9350"/>
        </w:tabs>
        <w:rPr>
          <w:rFonts w:eastAsiaTheme="minorEastAsia"/>
          <w:noProof/>
        </w:rPr>
      </w:pPr>
      <w:hyperlink w:anchor="_Toc526885279" w:history="1">
        <w:r w:rsidR="00593AED" w:rsidRPr="003E2A59">
          <w:rPr>
            <w:rStyle w:val="Hyperlink"/>
            <w:rFonts w:cstheme="minorHAnsi"/>
            <w:noProof/>
          </w:rPr>
          <w:t>Table 4. Hierarchical Logistic Regression Model Results in the Development Sample</w:t>
        </w:r>
        <w:r w:rsidR="00593AED">
          <w:rPr>
            <w:noProof/>
            <w:webHidden/>
          </w:rPr>
          <w:tab/>
        </w:r>
        <w:r w:rsidR="00593AED">
          <w:rPr>
            <w:noProof/>
            <w:webHidden/>
          </w:rPr>
          <w:fldChar w:fldCharType="begin"/>
        </w:r>
        <w:r w:rsidR="00593AED">
          <w:rPr>
            <w:noProof/>
            <w:webHidden/>
          </w:rPr>
          <w:instrText xml:space="preserve"> PAGEREF _Toc526885279 \h </w:instrText>
        </w:r>
        <w:r w:rsidR="00593AED">
          <w:rPr>
            <w:noProof/>
            <w:webHidden/>
          </w:rPr>
        </w:r>
        <w:r w:rsidR="00593AED">
          <w:rPr>
            <w:noProof/>
            <w:webHidden/>
          </w:rPr>
          <w:fldChar w:fldCharType="separate"/>
        </w:r>
        <w:r w:rsidR="00DE7E25">
          <w:rPr>
            <w:noProof/>
            <w:webHidden/>
          </w:rPr>
          <w:t>35</w:t>
        </w:r>
        <w:r w:rsidR="00593AED">
          <w:rPr>
            <w:noProof/>
            <w:webHidden/>
          </w:rPr>
          <w:fldChar w:fldCharType="end"/>
        </w:r>
      </w:hyperlink>
    </w:p>
    <w:p w14:paraId="5E313DC8" w14:textId="03CE4D95" w:rsidR="00593AED" w:rsidRDefault="00946694">
      <w:pPr>
        <w:pStyle w:val="TableofFigures"/>
        <w:tabs>
          <w:tab w:val="right" w:leader="dot" w:pos="9350"/>
        </w:tabs>
        <w:rPr>
          <w:rFonts w:eastAsiaTheme="minorEastAsia"/>
          <w:noProof/>
        </w:rPr>
      </w:pPr>
      <w:hyperlink w:anchor="_Toc526885280" w:history="1">
        <w:r w:rsidR="00593AED" w:rsidRPr="003E2A59">
          <w:rPr>
            <w:rStyle w:val="Hyperlink"/>
            <w:rFonts w:cstheme="minorHAnsi"/>
            <w:noProof/>
          </w:rPr>
          <w:t>Table 5. Distribution (Table) of Hospital-Level 90-Day CABG Risk-Standardized Mortality Rates (RSMRs)</w:t>
        </w:r>
        <w:r w:rsidR="00593AED">
          <w:rPr>
            <w:noProof/>
            <w:webHidden/>
          </w:rPr>
          <w:tab/>
        </w:r>
        <w:r w:rsidR="00593AED">
          <w:rPr>
            <w:noProof/>
            <w:webHidden/>
          </w:rPr>
          <w:fldChar w:fldCharType="begin"/>
        </w:r>
        <w:r w:rsidR="00593AED">
          <w:rPr>
            <w:noProof/>
            <w:webHidden/>
          </w:rPr>
          <w:instrText xml:space="preserve"> PAGEREF _Toc526885280 \h </w:instrText>
        </w:r>
        <w:r w:rsidR="00593AED">
          <w:rPr>
            <w:noProof/>
            <w:webHidden/>
          </w:rPr>
        </w:r>
        <w:r w:rsidR="00593AED">
          <w:rPr>
            <w:noProof/>
            <w:webHidden/>
          </w:rPr>
          <w:fldChar w:fldCharType="separate"/>
        </w:r>
        <w:r w:rsidR="00DE7E25">
          <w:rPr>
            <w:noProof/>
            <w:webHidden/>
          </w:rPr>
          <w:t>37</w:t>
        </w:r>
        <w:r w:rsidR="00593AED">
          <w:rPr>
            <w:noProof/>
            <w:webHidden/>
          </w:rPr>
          <w:fldChar w:fldCharType="end"/>
        </w:r>
      </w:hyperlink>
    </w:p>
    <w:p w14:paraId="221C138D" w14:textId="68A40D03" w:rsidR="00593AED" w:rsidRDefault="00946694">
      <w:pPr>
        <w:pStyle w:val="TableofFigures"/>
        <w:tabs>
          <w:tab w:val="right" w:leader="dot" w:pos="9350"/>
        </w:tabs>
        <w:rPr>
          <w:rFonts w:eastAsiaTheme="minorEastAsia"/>
          <w:noProof/>
        </w:rPr>
      </w:pPr>
      <w:hyperlink w:anchor="_Toc526885281" w:history="1">
        <w:r w:rsidR="00593AED" w:rsidRPr="003E2A59">
          <w:rPr>
            <w:rStyle w:val="Hyperlink"/>
            <w:rFonts w:cstheme="minorHAnsi"/>
            <w:noProof/>
          </w:rPr>
          <w:t>Table 6. Risk Factor Frequency of Model Variables between July 2014 and June 2017</w:t>
        </w:r>
        <w:r w:rsidR="00593AED">
          <w:rPr>
            <w:noProof/>
            <w:webHidden/>
          </w:rPr>
          <w:tab/>
        </w:r>
        <w:r w:rsidR="00593AED">
          <w:rPr>
            <w:noProof/>
            <w:webHidden/>
          </w:rPr>
          <w:fldChar w:fldCharType="begin"/>
        </w:r>
        <w:r w:rsidR="00593AED">
          <w:rPr>
            <w:noProof/>
            <w:webHidden/>
          </w:rPr>
          <w:instrText xml:space="preserve"> PAGEREF _Toc526885281 \h </w:instrText>
        </w:r>
        <w:r w:rsidR="00593AED">
          <w:rPr>
            <w:noProof/>
            <w:webHidden/>
          </w:rPr>
        </w:r>
        <w:r w:rsidR="00593AED">
          <w:rPr>
            <w:noProof/>
            <w:webHidden/>
          </w:rPr>
          <w:fldChar w:fldCharType="separate"/>
        </w:r>
        <w:r w:rsidR="00DE7E25">
          <w:rPr>
            <w:noProof/>
            <w:webHidden/>
          </w:rPr>
          <w:t>38</w:t>
        </w:r>
        <w:r w:rsidR="00593AED">
          <w:rPr>
            <w:noProof/>
            <w:webHidden/>
          </w:rPr>
          <w:fldChar w:fldCharType="end"/>
        </w:r>
      </w:hyperlink>
    </w:p>
    <w:p w14:paraId="2A26BF4C" w14:textId="6693D501" w:rsidR="00593AED" w:rsidRDefault="00946694">
      <w:pPr>
        <w:pStyle w:val="TableofFigures"/>
        <w:tabs>
          <w:tab w:val="right" w:leader="dot" w:pos="9350"/>
        </w:tabs>
        <w:rPr>
          <w:rFonts w:eastAsiaTheme="minorEastAsia"/>
          <w:noProof/>
        </w:rPr>
      </w:pPr>
      <w:hyperlink w:anchor="_Toc526885282" w:history="1">
        <w:r w:rsidR="00593AED" w:rsidRPr="003E2A59">
          <w:rPr>
            <w:rStyle w:val="Hyperlink"/>
            <w:rFonts w:cstheme="minorHAnsi"/>
            <w:noProof/>
          </w:rPr>
          <w:t>Table 7. Adjusted Odds Ratio for Model Risk Variables between July 2014 and June 2017</w:t>
        </w:r>
        <w:r w:rsidR="00593AED">
          <w:rPr>
            <w:noProof/>
            <w:webHidden/>
          </w:rPr>
          <w:tab/>
        </w:r>
        <w:r w:rsidR="00593AED">
          <w:rPr>
            <w:noProof/>
            <w:webHidden/>
          </w:rPr>
          <w:fldChar w:fldCharType="begin"/>
        </w:r>
        <w:r w:rsidR="00593AED">
          <w:rPr>
            <w:noProof/>
            <w:webHidden/>
          </w:rPr>
          <w:instrText xml:space="preserve"> PAGEREF _Toc526885282 \h </w:instrText>
        </w:r>
        <w:r w:rsidR="00593AED">
          <w:rPr>
            <w:noProof/>
            <w:webHidden/>
          </w:rPr>
        </w:r>
        <w:r w:rsidR="00593AED">
          <w:rPr>
            <w:noProof/>
            <w:webHidden/>
          </w:rPr>
          <w:fldChar w:fldCharType="separate"/>
        </w:r>
        <w:r w:rsidR="00DE7E25">
          <w:rPr>
            <w:noProof/>
            <w:webHidden/>
          </w:rPr>
          <w:t>39</w:t>
        </w:r>
        <w:r w:rsidR="00593AED">
          <w:rPr>
            <w:noProof/>
            <w:webHidden/>
          </w:rPr>
          <w:fldChar w:fldCharType="end"/>
        </w:r>
      </w:hyperlink>
    </w:p>
    <w:p w14:paraId="3DE15CE4" w14:textId="1534AE6C" w:rsidR="008B6A08" w:rsidRDefault="00946694" w:rsidP="00DD251F">
      <w:pPr>
        <w:pStyle w:val="TableofFigures"/>
        <w:tabs>
          <w:tab w:val="right" w:leader="dot" w:pos="9350"/>
        </w:tabs>
        <w:rPr>
          <w:rFonts w:ascii="Calibri" w:hAnsi="Calibri" w:cs="Calibri"/>
          <w:b/>
          <w:sz w:val="24"/>
          <w:szCs w:val="24"/>
        </w:rPr>
      </w:pPr>
      <w:hyperlink w:anchor="_Toc526885283" w:history="1">
        <w:r w:rsidR="00593AED" w:rsidRPr="003E2A59">
          <w:rPr>
            <w:rStyle w:val="Hyperlink"/>
            <w:rFonts w:cstheme="minorHAnsi"/>
            <w:noProof/>
          </w:rPr>
          <w:t>Table 8. Patient-Level Model Performance</w:t>
        </w:r>
        <w:r w:rsidR="00593AED">
          <w:rPr>
            <w:noProof/>
            <w:webHidden/>
          </w:rPr>
          <w:tab/>
        </w:r>
        <w:r w:rsidR="00593AED">
          <w:rPr>
            <w:noProof/>
            <w:webHidden/>
          </w:rPr>
          <w:fldChar w:fldCharType="begin"/>
        </w:r>
        <w:r w:rsidR="00593AED">
          <w:rPr>
            <w:noProof/>
            <w:webHidden/>
          </w:rPr>
          <w:instrText xml:space="preserve"> PAGEREF _Toc526885283 \h </w:instrText>
        </w:r>
        <w:r w:rsidR="00593AED">
          <w:rPr>
            <w:noProof/>
            <w:webHidden/>
          </w:rPr>
        </w:r>
        <w:r w:rsidR="00593AED">
          <w:rPr>
            <w:noProof/>
            <w:webHidden/>
          </w:rPr>
          <w:fldChar w:fldCharType="separate"/>
        </w:r>
        <w:r w:rsidR="00DE7E25">
          <w:rPr>
            <w:noProof/>
            <w:webHidden/>
          </w:rPr>
          <w:t>42</w:t>
        </w:r>
        <w:r w:rsidR="00593AED">
          <w:rPr>
            <w:noProof/>
            <w:webHidden/>
          </w:rPr>
          <w:fldChar w:fldCharType="end"/>
        </w:r>
      </w:hyperlink>
      <w:r w:rsidR="00F6430C">
        <w:rPr>
          <w:rFonts w:ascii="Calibri" w:hAnsi="Calibri" w:cs="Calibri"/>
          <w:b/>
          <w:sz w:val="24"/>
          <w:szCs w:val="24"/>
        </w:rPr>
        <w:fldChar w:fldCharType="end"/>
      </w:r>
      <w:r w:rsidR="008B6A08">
        <w:rPr>
          <w:rFonts w:ascii="Calibri" w:hAnsi="Calibri" w:cs="Calibri"/>
          <w:b/>
          <w:sz w:val="24"/>
          <w:szCs w:val="24"/>
        </w:rPr>
        <w:br w:type="page"/>
      </w:r>
    </w:p>
    <w:p w14:paraId="5AA226DF" w14:textId="001EEFC7" w:rsidR="00674560" w:rsidRPr="002D1A67" w:rsidRDefault="00674560" w:rsidP="004907C3">
      <w:pPr>
        <w:pStyle w:val="Heading2"/>
        <w:numPr>
          <w:ilvl w:val="0"/>
          <w:numId w:val="0"/>
        </w:numPr>
        <w:spacing w:after="160"/>
      </w:pPr>
      <w:bookmarkStart w:id="2" w:name="_Toc526885232"/>
      <w:r w:rsidRPr="002D1A67">
        <w:lastRenderedPageBreak/>
        <w:t>List of Figures</w:t>
      </w:r>
      <w:bookmarkEnd w:id="2"/>
    </w:p>
    <w:p w14:paraId="2F26AFF4" w14:textId="65E1A7CF" w:rsidR="00593AED" w:rsidRDefault="00F6430C">
      <w:pPr>
        <w:pStyle w:val="TableofFigures"/>
        <w:tabs>
          <w:tab w:val="right" w:leader="dot" w:pos="9350"/>
        </w:tabs>
        <w:rPr>
          <w:rFonts w:eastAsiaTheme="minorEastAsia"/>
          <w:noProof/>
        </w:rPr>
      </w:pPr>
      <w:r>
        <w:rPr>
          <w:rFonts w:ascii="Calibri" w:hAnsi="Calibri" w:cs="Calibri"/>
          <w:b/>
          <w:sz w:val="24"/>
          <w:szCs w:val="24"/>
        </w:rPr>
        <w:fldChar w:fldCharType="begin"/>
      </w:r>
      <w:r>
        <w:rPr>
          <w:rFonts w:ascii="Calibri" w:hAnsi="Calibri" w:cs="Calibri"/>
          <w:b/>
          <w:sz w:val="24"/>
          <w:szCs w:val="24"/>
        </w:rPr>
        <w:instrText xml:space="preserve"> TOC \h \z \c "Figure" </w:instrText>
      </w:r>
      <w:r>
        <w:rPr>
          <w:rFonts w:ascii="Calibri" w:hAnsi="Calibri" w:cs="Calibri"/>
          <w:b/>
          <w:sz w:val="24"/>
          <w:szCs w:val="24"/>
        </w:rPr>
        <w:fldChar w:fldCharType="separate"/>
      </w:r>
      <w:hyperlink w:anchor="_Toc526885284" w:history="1">
        <w:r w:rsidR="00593AED" w:rsidRPr="00FB4902">
          <w:rPr>
            <w:rStyle w:val="Hyperlink"/>
            <w:rFonts w:cstheme="minorHAnsi"/>
            <w:noProof/>
          </w:rPr>
          <w:t>Figure 1. Attribution of Mortality Outcomes Among Transferred Patients: Scenario 1</w:t>
        </w:r>
        <w:r w:rsidR="00593AED" w:rsidRPr="00FB4902">
          <w:rPr>
            <w:rStyle w:val="Hyperlink"/>
            <w:rFonts w:cstheme="minorHAnsi"/>
            <w:noProof/>
            <w:vertAlign w:val="superscript"/>
          </w:rPr>
          <w:t>8</w:t>
        </w:r>
        <w:r w:rsidR="00593AED">
          <w:rPr>
            <w:noProof/>
            <w:webHidden/>
          </w:rPr>
          <w:tab/>
        </w:r>
        <w:r w:rsidR="00593AED">
          <w:rPr>
            <w:noProof/>
            <w:webHidden/>
          </w:rPr>
          <w:fldChar w:fldCharType="begin"/>
        </w:r>
        <w:r w:rsidR="00593AED">
          <w:rPr>
            <w:noProof/>
            <w:webHidden/>
          </w:rPr>
          <w:instrText xml:space="preserve"> PAGEREF _Toc526885284 \h </w:instrText>
        </w:r>
        <w:r w:rsidR="00593AED">
          <w:rPr>
            <w:noProof/>
            <w:webHidden/>
          </w:rPr>
        </w:r>
        <w:r w:rsidR="00593AED">
          <w:rPr>
            <w:noProof/>
            <w:webHidden/>
          </w:rPr>
          <w:fldChar w:fldCharType="separate"/>
        </w:r>
        <w:r w:rsidR="00DE7E25">
          <w:rPr>
            <w:noProof/>
            <w:webHidden/>
          </w:rPr>
          <w:t>19</w:t>
        </w:r>
        <w:r w:rsidR="00593AED">
          <w:rPr>
            <w:noProof/>
            <w:webHidden/>
          </w:rPr>
          <w:fldChar w:fldCharType="end"/>
        </w:r>
      </w:hyperlink>
    </w:p>
    <w:p w14:paraId="7A390040" w14:textId="2FC2AE73" w:rsidR="00593AED" w:rsidRDefault="00946694">
      <w:pPr>
        <w:pStyle w:val="TableofFigures"/>
        <w:tabs>
          <w:tab w:val="right" w:leader="dot" w:pos="9350"/>
        </w:tabs>
        <w:rPr>
          <w:rFonts w:eastAsiaTheme="minorEastAsia"/>
          <w:noProof/>
        </w:rPr>
      </w:pPr>
      <w:hyperlink w:anchor="_Toc526885285" w:history="1">
        <w:r w:rsidR="00593AED" w:rsidRPr="00FB4902">
          <w:rPr>
            <w:rStyle w:val="Hyperlink"/>
            <w:rFonts w:cstheme="minorHAnsi"/>
            <w:noProof/>
          </w:rPr>
          <w:t>Figure 2. Attribution of Mortality Outcomes Among Transferred Patients: Scenario 2</w:t>
        </w:r>
        <w:r w:rsidR="00593AED" w:rsidRPr="00FB4902">
          <w:rPr>
            <w:rStyle w:val="Hyperlink"/>
            <w:rFonts w:cstheme="minorHAnsi"/>
            <w:noProof/>
            <w:vertAlign w:val="superscript"/>
          </w:rPr>
          <w:t>8</w:t>
        </w:r>
        <w:r w:rsidR="00593AED">
          <w:rPr>
            <w:noProof/>
            <w:webHidden/>
          </w:rPr>
          <w:tab/>
        </w:r>
        <w:r w:rsidR="00593AED">
          <w:rPr>
            <w:noProof/>
            <w:webHidden/>
          </w:rPr>
          <w:fldChar w:fldCharType="begin"/>
        </w:r>
        <w:r w:rsidR="00593AED">
          <w:rPr>
            <w:noProof/>
            <w:webHidden/>
          </w:rPr>
          <w:instrText xml:space="preserve"> PAGEREF _Toc526885285 \h </w:instrText>
        </w:r>
        <w:r w:rsidR="00593AED">
          <w:rPr>
            <w:noProof/>
            <w:webHidden/>
          </w:rPr>
        </w:r>
        <w:r w:rsidR="00593AED">
          <w:rPr>
            <w:noProof/>
            <w:webHidden/>
          </w:rPr>
          <w:fldChar w:fldCharType="separate"/>
        </w:r>
        <w:r w:rsidR="00DE7E25">
          <w:rPr>
            <w:noProof/>
            <w:webHidden/>
          </w:rPr>
          <w:t>20</w:t>
        </w:r>
        <w:r w:rsidR="00593AED">
          <w:rPr>
            <w:noProof/>
            <w:webHidden/>
          </w:rPr>
          <w:fldChar w:fldCharType="end"/>
        </w:r>
      </w:hyperlink>
    </w:p>
    <w:p w14:paraId="77CB8491" w14:textId="74E60795" w:rsidR="00593AED" w:rsidRDefault="00946694">
      <w:pPr>
        <w:pStyle w:val="TableofFigures"/>
        <w:tabs>
          <w:tab w:val="right" w:leader="dot" w:pos="9350"/>
        </w:tabs>
        <w:rPr>
          <w:rFonts w:eastAsiaTheme="minorEastAsia"/>
          <w:noProof/>
        </w:rPr>
      </w:pPr>
      <w:hyperlink w:anchor="_Toc526885286" w:history="1">
        <w:r w:rsidR="00593AED" w:rsidRPr="00FB4902">
          <w:rPr>
            <w:rStyle w:val="Hyperlink"/>
            <w:rFonts w:cstheme="minorHAnsi"/>
            <w:noProof/>
          </w:rPr>
          <w:t>Figure 3. Attribution of Mortality Outcomes Among Transferred Patients: Scenario 3</w:t>
        </w:r>
        <w:r w:rsidR="00593AED" w:rsidRPr="00FB4902">
          <w:rPr>
            <w:rStyle w:val="Hyperlink"/>
            <w:rFonts w:cstheme="minorHAnsi"/>
            <w:noProof/>
            <w:vertAlign w:val="superscript"/>
          </w:rPr>
          <w:t>8</w:t>
        </w:r>
        <w:r w:rsidR="00593AED">
          <w:rPr>
            <w:noProof/>
            <w:webHidden/>
          </w:rPr>
          <w:tab/>
        </w:r>
        <w:r w:rsidR="00593AED">
          <w:rPr>
            <w:noProof/>
            <w:webHidden/>
          </w:rPr>
          <w:fldChar w:fldCharType="begin"/>
        </w:r>
        <w:r w:rsidR="00593AED">
          <w:rPr>
            <w:noProof/>
            <w:webHidden/>
          </w:rPr>
          <w:instrText xml:space="preserve"> PAGEREF _Toc526885286 \h </w:instrText>
        </w:r>
        <w:r w:rsidR="00593AED">
          <w:rPr>
            <w:noProof/>
            <w:webHidden/>
          </w:rPr>
        </w:r>
        <w:r w:rsidR="00593AED">
          <w:rPr>
            <w:noProof/>
            <w:webHidden/>
          </w:rPr>
          <w:fldChar w:fldCharType="separate"/>
        </w:r>
        <w:r w:rsidR="00DE7E25">
          <w:rPr>
            <w:noProof/>
            <w:webHidden/>
          </w:rPr>
          <w:t>20</w:t>
        </w:r>
        <w:r w:rsidR="00593AED">
          <w:rPr>
            <w:noProof/>
            <w:webHidden/>
          </w:rPr>
          <w:fldChar w:fldCharType="end"/>
        </w:r>
      </w:hyperlink>
    </w:p>
    <w:p w14:paraId="55A9AF7A" w14:textId="0722949A" w:rsidR="00593AED" w:rsidRDefault="00946694">
      <w:pPr>
        <w:pStyle w:val="TableofFigures"/>
        <w:tabs>
          <w:tab w:val="right" w:leader="dot" w:pos="9350"/>
        </w:tabs>
        <w:rPr>
          <w:rFonts w:eastAsiaTheme="minorEastAsia"/>
          <w:noProof/>
        </w:rPr>
      </w:pPr>
      <w:hyperlink w:anchor="_Toc526885287" w:history="1">
        <w:r w:rsidR="00593AED" w:rsidRPr="00FB4902">
          <w:rPr>
            <w:rStyle w:val="Hyperlink"/>
            <w:rFonts w:cstheme="minorHAnsi"/>
            <w:noProof/>
          </w:rPr>
          <w:t>Figure 4. CABG Surgery Proposed Cohort Exclusions July 2014 to June 2017 (Reflects full dataset, prior to random split to create Development and Validation samples)</w:t>
        </w:r>
        <w:r w:rsidR="00593AED">
          <w:rPr>
            <w:noProof/>
            <w:webHidden/>
          </w:rPr>
          <w:tab/>
        </w:r>
        <w:r w:rsidR="00593AED">
          <w:rPr>
            <w:noProof/>
            <w:webHidden/>
          </w:rPr>
          <w:fldChar w:fldCharType="begin"/>
        </w:r>
        <w:r w:rsidR="00593AED">
          <w:rPr>
            <w:noProof/>
            <w:webHidden/>
          </w:rPr>
          <w:instrText xml:space="preserve"> PAGEREF _Toc526885287 \h </w:instrText>
        </w:r>
        <w:r w:rsidR="00593AED">
          <w:rPr>
            <w:noProof/>
            <w:webHidden/>
          </w:rPr>
        </w:r>
        <w:r w:rsidR="00593AED">
          <w:rPr>
            <w:noProof/>
            <w:webHidden/>
          </w:rPr>
          <w:fldChar w:fldCharType="separate"/>
        </w:r>
        <w:r w:rsidR="00DE7E25">
          <w:rPr>
            <w:noProof/>
            <w:webHidden/>
          </w:rPr>
          <w:t>34</w:t>
        </w:r>
        <w:r w:rsidR="00593AED">
          <w:rPr>
            <w:noProof/>
            <w:webHidden/>
          </w:rPr>
          <w:fldChar w:fldCharType="end"/>
        </w:r>
      </w:hyperlink>
    </w:p>
    <w:p w14:paraId="69BDBE73" w14:textId="54A3194F" w:rsidR="00593AED" w:rsidRDefault="00946694">
      <w:pPr>
        <w:pStyle w:val="TableofFigures"/>
        <w:tabs>
          <w:tab w:val="right" w:leader="dot" w:pos="9350"/>
        </w:tabs>
        <w:rPr>
          <w:rFonts w:eastAsiaTheme="minorEastAsia"/>
          <w:noProof/>
        </w:rPr>
      </w:pPr>
      <w:hyperlink w:anchor="_Toc526885288" w:history="1">
        <w:r w:rsidR="00593AED" w:rsidRPr="00FB4902">
          <w:rPr>
            <w:rStyle w:val="Hyperlink"/>
            <w:rFonts w:cstheme="minorHAnsi"/>
            <w:noProof/>
          </w:rPr>
          <w:t>Figure 5. Distribution (Histogram) of Hospital-Level 90-Day CABG Risk-Standardized Mortality Rates (RSMRs)</w:t>
        </w:r>
        <w:r w:rsidR="00593AED">
          <w:rPr>
            <w:noProof/>
            <w:webHidden/>
          </w:rPr>
          <w:tab/>
        </w:r>
        <w:r w:rsidR="00593AED">
          <w:rPr>
            <w:noProof/>
            <w:webHidden/>
          </w:rPr>
          <w:fldChar w:fldCharType="begin"/>
        </w:r>
        <w:r w:rsidR="00593AED">
          <w:rPr>
            <w:noProof/>
            <w:webHidden/>
          </w:rPr>
          <w:instrText xml:space="preserve"> PAGEREF _Toc526885288 \h </w:instrText>
        </w:r>
        <w:r w:rsidR="00593AED">
          <w:rPr>
            <w:noProof/>
            <w:webHidden/>
          </w:rPr>
        </w:r>
        <w:r w:rsidR="00593AED">
          <w:rPr>
            <w:noProof/>
            <w:webHidden/>
          </w:rPr>
          <w:fldChar w:fldCharType="separate"/>
        </w:r>
        <w:r w:rsidR="00DE7E25">
          <w:rPr>
            <w:noProof/>
            <w:webHidden/>
          </w:rPr>
          <w:t>37</w:t>
        </w:r>
        <w:r w:rsidR="00593AED">
          <w:rPr>
            <w:noProof/>
            <w:webHidden/>
          </w:rPr>
          <w:fldChar w:fldCharType="end"/>
        </w:r>
      </w:hyperlink>
    </w:p>
    <w:p w14:paraId="2F402788" w14:textId="24AB4F0D" w:rsidR="00593AED" w:rsidRDefault="00946694">
      <w:pPr>
        <w:pStyle w:val="TableofFigures"/>
        <w:tabs>
          <w:tab w:val="right" w:leader="dot" w:pos="9350"/>
        </w:tabs>
        <w:rPr>
          <w:rFonts w:eastAsiaTheme="minorEastAsia"/>
          <w:noProof/>
        </w:rPr>
      </w:pPr>
      <w:hyperlink w:anchor="_Toc526885289" w:history="1">
        <w:r w:rsidR="00593AED" w:rsidRPr="00FB4902">
          <w:rPr>
            <w:rStyle w:val="Hyperlink"/>
            <w:rFonts w:cstheme="minorHAnsi"/>
            <w:noProof/>
          </w:rPr>
          <w:t>Figure 6. Model Calibration Plot in Development Sample</w:t>
        </w:r>
        <w:r w:rsidR="00593AED">
          <w:rPr>
            <w:noProof/>
            <w:webHidden/>
          </w:rPr>
          <w:tab/>
        </w:r>
        <w:r w:rsidR="00593AED">
          <w:rPr>
            <w:noProof/>
            <w:webHidden/>
          </w:rPr>
          <w:fldChar w:fldCharType="begin"/>
        </w:r>
        <w:r w:rsidR="00593AED">
          <w:rPr>
            <w:noProof/>
            <w:webHidden/>
          </w:rPr>
          <w:instrText xml:space="preserve"> PAGEREF _Toc526885289 \h </w:instrText>
        </w:r>
        <w:r w:rsidR="00593AED">
          <w:rPr>
            <w:noProof/>
            <w:webHidden/>
          </w:rPr>
        </w:r>
        <w:r w:rsidR="00593AED">
          <w:rPr>
            <w:noProof/>
            <w:webHidden/>
          </w:rPr>
          <w:fldChar w:fldCharType="separate"/>
        </w:r>
        <w:r w:rsidR="00DE7E25">
          <w:rPr>
            <w:noProof/>
            <w:webHidden/>
          </w:rPr>
          <w:t>42</w:t>
        </w:r>
        <w:r w:rsidR="00593AED">
          <w:rPr>
            <w:noProof/>
            <w:webHidden/>
          </w:rPr>
          <w:fldChar w:fldCharType="end"/>
        </w:r>
      </w:hyperlink>
    </w:p>
    <w:p w14:paraId="4B395982" w14:textId="5656AC37" w:rsidR="00593AED" w:rsidRDefault="00946694">
      <w:pPr>
        <w:pStyle w:val="TableofFigures"/>
        <w:tabs>
          <w:tab w:val="right" w:leader="dot" w:pos="9350"/>
        </w:tabs>
        <w:rPr>
          <w:rFonts w:eastAsiaTheme="minorEastAsia"/>
          <w:noProof/>
        </w:rPr>
      </w:pPr>
      <w:hyperlink w:anchor="_Toc526885290" w:history="1">
        <w:r w:rsidR="00593AED" w:rsidRPr="00FB4902">
          <w:rPr>
            <w:rStyle w:val="Hyperlink"/>
            <w:rFonts w:cstheme="minorHAnsi"/>
            <w:noProof/>
          </w:rPr>
          <w:t>Figure 7. Model Calibration Plot in Validation sample</w:t>
        </w:r>
        <w:r w:rsidR="00593AED">
          <w:rPr>
            <w:noProof/>
            <w:webHidden/>
          </w:rPr>
          <w:tab/>
        </w:r>
        <w:r w:rsidR="00593AED">
          <w:rPr>
            <w:noProof/>
            <w:webHidden/>
          </w:rPr>
          <w:fldChar w:fldCharType="begin"/>
        </w:r>
        <w:r w:rsidR="00593AED">
          <w:rPr>
            <w:noProof/>
            <w:webHidden/>
          </w:rPr>
          <w:instrText xml:space="preserve"> PAGEREF _Toc526885290 \h </w:instrText>
        </w:r>
        <w:r w:rsidR="00593AED">
          <w:rPr>
            <w:noProof/>
            <w:webHidden/>
          </w:rPr>
        </w:r>
        <w:r w:rsidR="00593AED">
          <w:rPr>
            <w:noProof/>
            <w:webHidden/>
          </w:rPr>
          <w:fldChar w:fldCharType="separate"/>
        </w:r>
        <w:r w:rsidR="00DE7E25">
          <w:rPr>
            <w:noProof/>
            <w:webHidden/>
          </w:rPr>
          <w:t>43</w:t>
        </w:r>
        <w:r w:rsidR="00593AED">
          <w:rPr>
            <w:noProof/>
            <w:webHidden/>
          </w:rPr>
          <w:fldChar w:fldCharType="end"/>
        </w:r>
      </w:hyperlink>
    </w:p>
    <w:p w14:paraId="722BA68B" w14:textId="32286458" w:rsidR="00593AED" w:rsidRDefault="00946694">
      <w:pPr>
        <w:pStyle w:val="TableofFigures"/>
        <w:tabs>
          <w:tab w:val="right" w:leader="dot" w:pos="9350"/>
        </w:tabs>
        <w:rPr>
          <w:rFonts w:eastAsiaTheme="minorEastAsia"/>
          <w:noProof/>
        </w:rPr>
      </w:pPr>
      <w:hyperlink w:anchor="_Toc526885291" w:history="1">
        <w:r w:rsidR="00593AED" w:rsidRPr="00FB4902">
          <w:rPr>
            <w:rStyle w:val="Hyperlink"/>
            <w:rFonts w:cstheme="minorHAnsi"/>
            <w:noProof/>
          </w:rPr>
          <w:t>Figure 8. Measure Score Reliability Testing: Signal to Noise Ratio Results</w:t>
        </w:r>
        <w:r w:rsidR="00593AED">
          <w:rPr>
            <w:noProof/>
            <w:webHidden/>
          </w:rPr>
          <w:tab/>
        </w:r>
        <w:r w:rsidR="00593AED">
          <w:rPr>
            <w:noProof/>
            <w:webHidden/>
          </w:rPr>
          <w:fldChar w:fldCharType="begin"/>
        </w:r>
        <w:r w:rsidR="00593AED">
          <w:rPr>
            <w:noProof/>
            <w:webHidden/>
          </w:rPr>
          <w:instrText xml:space="preserve"> PAGEREF _Toc526885291 \h </w:instrText>
        </w:r>
        <w:r w:rsidR="00593AED">
          <w:rPr>
            <w:noProof/>
            <w:webHidden/>
          </w:rPr>
        </w:r>
        <w:r w:rsidR="00593AED">
          <w:rPr>
            <w:noProof/>
            <w:webHidden/>
          </w:rPr>
          <w:fldChar w:fldCharType="separate"/>
        </w:r>
        <w:r w:rsidR="00DE7E25">
          <w:rPr>
            <w:noProof/>
            <w:webHidden/>
          </w:rPr>
          <w:t>43</w:t>
        </w:r>
        <w:r w:rsidR="00593AED">
          <w:rPr>
            <w:noProof/>
            <w:webHidden/>
          </w:rPr>
          <w:fldChar w:fldCharType="end"/>
        </w:r>
      </w:hyperlink>
    </w:p>
    <w:p w14:paraId="18562157" w14:textId="21142DD8" w:rsidR="009354A6" w:rsidRPr="00BC275A" w:rsidRDefault="00946694" w:rsidP="00DD251F">
      <w:pPr>
        <w:pStyle w:val="TableofFigures"/>
        <w:tabs>
          <w:tab w:val="right" w:leader="dot" w:pos="9350"/>
        </w:tabs>
        <w:rPr>
          <w:rFonts w:ascii="Calibri" w:hAnsi="Calibri" w:cs="Calibri"/>
          <w:b/>
          <w:sz w:val="24"/>
          <w:szCs w:val="24"/>
        </w:rPr>
      </w:pPr>
      <w:hyperlink w:anchor="_Toc526885292" w:history="1">
        <w:r w:rsidR="00593AED" w:rsidRPr="00FB4902">
          <w:rPr>
            <w:rStyle w:val="Hyperlink"/>
            <w:rFonts w:cstheme="minorHAnsi"/>
            <w:noProof/>
          </w:rPr>
          <w:t>Figure 9. Measure Score Validity Testing: STS CABG Composite Star Rating Results</w:t>
        </w:r>
        <w:r w:rsidR="00593AED">
          <w:rPr>
            <w:noProof/>
            <w:webHidden/>
          </w:rPr>
          <w:tab/>
        </w:r>
        <w:r w:rsidR="00593AED">
          <w:rPr>
            <w:noProof/>
            <w:webHidden/>
          </w:rPr>
          <w:fldChar w:fldCharType="begin"/>
        </w:r>
        <w:r w:rsidR="00593AED">
          <w:rPr>
            <w:noProof/>
            <w:webHidden/>
          </w:rPr>
          <w:instrText xml:space="preserve"> PAGEREF _Toc526885292 \h </w:instrText>
        </w:r>
        <w:r w:rsidR="00593AED">
          <w:rPr>
            <w:noProof/>
            <w:webHidden/>
          </w:rPr>
        </w:r>
        <w:r w:rsidR="00593AED">
          <w:rPr>
            <w:noProof/>
            <w:webHidden/>
          </w:rPr>
          <w:fldChar w:fldCharType="separate"/>
        </w:r>
        <w:r w:rsidR="00DE7E25">
          <w:rPr>
            <w:noProof/>
            <w:webHidden/>
          </w:rPr>
          <w:t>45</w:t>
        </w:r>
        <w:r w:rsidR="00593AED">
          <w:rPr>
            <w:noProof/>
            <w:webHidden/>
          </w:rPr>
          <w:fldChar w:fldCharType="end"/>
        </w:r>
      </w:hyperlink>
      <w:r w:rsidR="00F6430C">
        <w:rPr>
          <w:rFonts w:ascii="Calibri" w:hAnsi="Calibri" w:cs="Calibri"/>
          <w:b/>
          <w:sz w:val="24"/>
          <w:szCs w:val="24"/>
        </w:rPr>
        <w:fldChar w:fldCharType="end"/>
      </w:r>
      <w:r w:rsidR="00A51488">
        <w:rPr>
          <w:rFonts w:ascii="Calibri" w:hAnsi="Calibri" w:cs="Calibri"/>
          <w:b/>
          <w:sz w:val="24"/>
          <w:szCs w:val="24"/>
        </w:rPr>
        <w:br w:type="page"/>
      </w:r>
    </w:p>
    <w:p w14:paraId="19BA19F9" w14:textId="77777777" w:rsidR="00674560" w:rsidRPr="00BC275A" w:rsidRDefault="00674560" w:rsidP="00DD251F">
      <w:pPr>
        <w:jc w:val="center"/>
        <w:rPr>
          <w:rFonts w:ascii="Calibri" w:hAnsi="Calibri" w:cs="Calibri"/>
          <w:b/>
          <w:sz w:val="32"/>
        </w:rPr>
      </w:pPr>
      <w:r w:rsidRPr="00BC275A">
        <w:rPr>
          <w:rFonts w:ascii="Calibri" w:hAnsi="Calibri" w:cs="Calibri"/>
          <w:b/>
          <w:sz w:val="32"/>
        </w:rPr>
        <w:lastRenderedPageBreak/>
        <w:t>Center for Outcomes Research and Evaluation (CORE) Project Team</w:t>
      </w:r>
    </w:p>
    <w:p w14:paraId="279F97A7" w14:textId="3FBA3F61" w:rsidR="00674560" w:rsidRPr="00BC275A" w:rsidRDefault="00583E4F" w:rsidP="00674560">
      <w:pPr>
        <w:ind w:left="180" w:hanging="180"/>
        <w:contextualSpacing/>
        <w:rPr>
          <w:rFonts w:ascii="Calibri" w:hAnsi="Calibri" w:cs="Calibri"/>
        </w:rPr>
      </w:pPr>
      <w:r w:rsidRPr="00BC275A">
        <w:rPr>
          <w:rFonts w:ascii="Calibri" w:hAnsi="Calibri" w:cs="Calibri"/>
        </w:rPr>
        <w:t>Khurram Nasir, MD</w:t>
      </w:r>
      <w:r w:rsidR="00714542">
        <w:rPr>
          <w:rFonts w:ascii="Calibri" w:hAnsi="Calibri" w:cs="Calibri"/>
        </w:rPr>
        <w:t>*</w:t>
      </w:r>
      <w:r w:rsidR="00674560" w:rsidRPr="00BC275A">
        <w:rPr>
          <w:rFonts w:ascii="Calibri" w:hAnsi="Calibri" w:cs="Calibri"/>
        </w:rPr>
        <w:t xml:space="preserve"> – </w:t>
      </w:r>
      <w:r w:rsidRPr="00BC275A">
        <w:rPr>
          <w:rFonts w:ascii="Calibri" w:hAnsi="Calibri" w:cs="Calibri"/>
        </w:rPr>
        <w:t>Team</w:t>
      </w:r>
      <w:r w:rsidR="00674560" w:rsidRPr="00BC275A">
        <w:rPr>
          <w:rFonts w:ascii="Calibri" w:hAnsi="Calibri" w:cs="Calibri"/>
        </w:rPr>
        <w:t xml:space="preserve"> Lead</w:t>
      </w:r>
    </w:p>
    <w:p w14:paraId="2CC354BB" w14:textId="423902BB" w:rsidR="00674560" w:rsidRPr="00BC275A" w:rsidRDefault="00674560" w:rsidP="00674560">
      <w:pPr>
        <w:spacing w:before="240"/>
        <w:ind w:left="180" w:hanging="180"/>
        <w:contextualSpacing/>
        <w:rPr>
          <w:rFonts w:ascii="Calibri" w:hAnsi="Calibri" w:cs="Calibri"/>
        </w:rPr>
      </w:pPr>
      <w:r w:rsidRPr="00BC275A">
        <w:rPr>
          <w:rFonts w:ascii="Calibri" w:hAnsi="Calibri" w:cs="Calibri"/>
        </w:rPr>
        <w:t xml:space="preserve">Lisa Suter, MD* – </w:t>
      </w:r>
      <w:r w:rsidR="009F5A41" w:rsidRPr="00BC275A">
        <w:rPr>
          <w:rFonts w:ascii="Calibri" w:hAnsi="Calibri" w:cs="Calibri"/>
        </w:rPr>
        <w:t>New Measure Division D</w:t>
      </w:r>
      <w:r w:rsidRPr="00BC275A">
        <w:rPr>
          <w:rFonts w:ascii="Calibri" w:hAnsi="Calibri" w:cs="Calibri"/>
        </w:rPr>
        <w:t>irector</w:t>
      </w:r>
    </w:p>
    <w:p w14:paraId="0E454E36" w14:textId="235C6180" w:rsidR="00674560" w:rsidRPr="00BC275A" w:rsidRDefault="00583E4F" w:rsidP="00674560">
      <w:pPr>
        <w:ind w:left="180" w:hanging="180"/>
        <w:contextualSpacing/>
        <w:rPr>
          <w:rFonts w:ascii="Calibri" w:hAnsi="Calibri" w:cs="Calibri"/>
        </w:rPr>
      </w:pPr>
      <w:r w:rsidRPr="00BC275A">
        <w:rPr>
          <w:rFonts w:ascii="Calibri" w:hAnsi="Calibri" w:cs="Calibri"/>
        </w:rPr>
        <w:t>Haikun Bao</w:t>
      </w:r>
      <w:r w:rsidR="00674560" w:rsidRPr="00BC275A">
        <w:rPr>
          <w:rFonts w:ascii="Calibri" w:hAnsi="Calibri" w:cs="Calibri"/>
        </w:rPr>
        <w:t xml:space="preserve">, </w:t>
      </w:r>
      <w:r w:rsidR="00947EEE" w:rsidRPr="00BC275A">
        <w:rPr>
          <w:rFonts w:ascii="Calibri" w:hAnsi="Calibri" w:cs="Calibri"/>
        </w:rPr>
        <w:t xml:space="preserve">MS, </w:t>
      </w:r>
      <w:r w:rsidR="00674560" w:rsidRPr="00BC275A">
        <w:rPr>
          <w:rFonts w:ascii="Calibri" w:hAnsi="Calibri" w:cs="Calibri"/>
        </w:rPr>
        <w:t>PhD – Lead Analyst</w:t>
      </w:r>
    </w:p>
    <w:p w14:paraId="13D62AFD" w14:textId="23070135" w:rsidR="00674560" w:rsidRPr="00BC275A" w:rsidRDefault="00080042" w:rsidP="00674560">
      <w:pPr>
        <w:ind w:left="180" w:hanging="180"/>
        <w:contextualSpacing/>
        <w:rPr>
          <w:rFonts w:ascii="Calibri" w:hAnsi="Calibri" w:cs="Calibri"/>
        </w:rPr>
      </w:pPr>
      <w:r w:rsidRPr="00BC275A">
        <w:rPr>
          <w:rFonts w:ascii="Calibri" w:hAnsi="Calibri" w:cs="Calibri"/>
        </w:rPr>
        <w:t>Jac</w:t>
      </w:r>
      <w:r>
        <w:rPr>
          <w:rFonts w:ascii="Calibri" w:hAnsi="Calibri" w:cs="Calibri"/>
        </w:rPr>
        <w:t>queline N.</w:t>
      </w:r>
      <w:r w:rsidR="00583E4F" w:rsidRPr="00BC275A">
        <w:rPr>
          <w:rFonts w:ascii="Calibri" w:hAnsi="Calibri" w:cs="Calibri"/>
        </w:rPr>
        <w:t xml:space="preserve"> Grady</w:t>
      </w:r>
      <w:r w:rsidR="00674560" w:rsidRPr="00BC275A">
        <w:rPr>
          <w:rFonts w:ascii="Calibri" w:hAnsi="Calibri" w:cs="Calibri"/>
        </w:rPr>
        <w:t xml:space="preserve">, </w:t>
      </w:r>
      <w:r w:rsidR="00583E4F" w:rsidRPr="00BC275A">
        <w:rPr>
          <w:rFonts w:ascii="Calibri" w:hAnsi="Calibri" w:cs="Calibri"/>
        </w:rPr>
        <w:t>MS</w:t>
      </w:r>
      <w:r w:rsidR="00674560" w:rsidRPr="00BC275A">
        <w:rPr>
          <w:rFonts w:ascii="Calibri" w:hAnsi="Calibri" w:cs="Calibri"/>
        </w:rPr>
        <w:t xml:space="preserve"> –</w:t>
      </w:r>
      <w:r w:rsidR="00583E4F" w:rsidRPr="00BC275A">
        <w:rPr>
          <w:rFonts w:ascii="Calibri" w:hAnsi="Calibri" w:cs="Calibri"/>
        </w:rPr>
        <w:t xml:space="preserve"> Associate </w:t>
      </w:r>
      <w:r w:rsidR="00674560" w:rsidRPr="00BC275A">
        <w:rPr>
          <w:rFonts w:ascii="Calibri" w:hAnsi="Calibri" w:cs="Calibri"/>
        </w:rPr>
        <w:t>Director of Data</w:t>
      </w:r>
      <w:r w:rsidR="00AD7530">
        <w:rPr>
          <w:rFonts w:ascii="Calibri" w:hAnsi="Calibri" w:cs="Calibri"/>
        </w:rPr>
        <w:t xml:space="preserve"> </w:t>
      </w:r>
      <w:r w:rsidR="00674560" w:rsidRPr="00BC275A">
        <w:rPr>
          <w:rFonts w:ascii="Calibri" w:hAnsi="Calibri" w:cs="Calibri"/>
        </w:rPr>
        <w:t>Management and Analytics</w:t>
      </w:r>
    </w:p>
    <w:p w14:paraId="0499DA4A" w14:textId="77777777" w:rsidR="00674560" w:rsidRPr="00BC275A" w:rsidRDefault="00674560" w:rsidP="00674560">
      <w:pPr>
        <w:ind w:left="180" w:hanging="180"/>
        <w:contextualSpacing/>
        <w:rPr>
          <w:rFonts w:ascii="Calibri" w:hAnsi="Calibri" w:cs="Calibri"/>
        </w:rPr>
      </w:pPr>
      <w:r w:rsidRPr="00BC275A">
        <w:rPr>
          <w:rFonts w:ascii="Calibri" w:hAnsi="Calibri" w:cs="Calibri"/>
        </w:rPr>
        <w:t>Yongfei Wang, MA – Senior Statistician</w:t>
      </w:r>
    </w:p>
    <w:p w14:paraId="1D57FBD6" w14:textId="5119D50C" w:rsidR="00674560" w:rsidRDefault="00674560" w:rsidP="00674560">
      <w:pPr>
        <w:ind w:left="180" w:hanging="180"/>
        <w:contextualSpacing/>
        <w:rPr>
          <w:rFonts w:ascii="Calibri" w:hAnsi="Calibri" w:cs="Calibri"/>
        </w:rPr>
      </w:pPr>
      <w:r w:rsidRPr="00BC275A">
        <w:rPr>
          <w:rFonts w:ascii="Calibri" w:hAnsi="Calibri" w:cs="Calibri"/>
        </w:rPr>
        <w:t>Lynette Lines, MS, PMP – New Measure Division Project Manager</w:t>
      </w:r>
    </w:p>
    <w:p w14:paraId="670F08B2" w14:textId="38ADC598" w:rsidR="00AB76EB" w:rsidRDefault="00AB76EB" w:rsidP="00674560">
      <w:pPr>
        <w:ind w:left="180" w:hanging="180"/>
        <w:contextualSpacing/>
        <w:rPr>
          <w:rFonts w:ascii="Calibri" w:hAnsi="Calibri" w:cs="Calibri"/>
        </w:rPr>
      </w:pPr>
      <w:r>
        <w:rPr>
          <w:rFonts w:ascii="Calibri" w:hAnsi="Calibri" w:cs="Calibri"/>
        </w:rPr>
        <w:t xml:space="preserve">Andreina Jimenez, MPH </w:t>
      </w:r>
      <w:r w:rsidRPr="00BC275A">
        <w:rPr>
          <w:rFonts w:ascii="Calibri" w:hAnsi="Calibri" w:cs="Calibri"/>
        </w:rPr>
        <w:t>–</w:t>
      </w:r>
      <w:r w:rsidR="00DF01C7">
        <w:rPr>
          <w:rFonts w:ascii="Calibri" w:hAnsi="Calibri" w:cs="Calibri"/>
        </w:rPr>
        <w:t xml:space="preserve"> Project Coordinator</w:t>
      </w:r>
    </w:p>
    <w:p w14:paraId="65F0B7DF" w14:textId="7CD6A235" w:rsidR="00674560" w:rsidRPr="00BC275A" w:rsidRDefault="00583E4F" w:rsidP="00674560">
      <w:pPr>
        <w:ind w:left="180" w:hanging="180"/>
        <w:contextualSpacing/>
        <w:rPr>
          <w:rFonts w:ascii="Calibri" w:hAnsi="Calibri" w:cs="Calibri"/>
        </w:rPr>
      </w:pPr>
      <w:r w:rsidRPr="00BC275A">
        <w:rPr>
          <w:rFonts w:ascii="Calibri" w:hAnsi="Calibri" w:cs="Calibri"/>
        </w:rPr>
        <w:t>Kat Cannon</w:t>
      </w:r>
      <w:r w:rsidR="00674560" w:rsidRPr="00BC275A">
        <w:rPr>
          <w:rFonts w:ascii="Calibri" w:hAnsi="Calibri" w:cs="Calibri"/>
        </w:rPr>
        <w:t xml:space="preserve">, </w:t>
      </w:r>
      <w:r w:rsidR="009F5A41" w:rsidRPr="00BC275A">
        <w:rPr>
          <w:rFonts w:ascii="Calibri" w:hAnsi="Calibri" w:cs="Calibri"/>
        </w:rPr>
        <w:t xml:space="preserve">MBS, </w:t>
      </w:r>
      <w:r w:rsidR="00674560" w:rsidRPr="00BC275A">
        <w:rPr>
          <w:rFonts w:ascii="Calibri" w:hAnsi="Calibri" w:cs="Calibri"/>
        </w:rPr>
        <w:t xml:space="preserve">MPH – </w:t>
      </w:r>
      <w:r w:rsidR="00AB76EB">
        <w:rPr>
          <w:rFonts w:ascii="Calibri" w:hAnsi="Calibri" w:cs="Calibri"/>
        </w:rPr>
        <w:t>Research Associate</w:t>
      </w:r>
    </w:p>
    <w:p w14:paraId="0CE051D6" w14:textId="6FDA1522" w:rsidR="00674560" w:rsidRPr="00BC275A" w:rsidRDefault="00674560" w:rsidP="00674560">
      <w:pPr>
        <w:ind w:left="180" w:hanging="180"/>
        <w:contextualSpacing/>
        <w:rPr>
          <w:rFonts w:ascii="Calibri" w:hAnsi="Calibri" w:cs="Calibri"/>
        </w:rPr>
      </w:pPr>
      <w:r w:rsidRPr="00BC275A">
        <w:rPr>
          <w:rFonts w:ascii="Calibri" w:hAnsi="Calibri" w:cs="Calibri"/>
        </w:rPr>
        <w:t>Rebecca Dendy, BA – Research Assistant</w:t>
      </w:r>
    </w:p>
    <w:p w14:paraId="6B1D3C31" w14:textId="05294DBF" w:rsidR="00DF44F2" w:rsidRPr="00BC275A" w:rsidRDefault="00DF44F2" w:rsidP="00DF44F2">
      <w:pPr>
        <w:ind w:left="180" w:hanging="180"/>
        <w:contextualSpacing/>
        <w:rPr>
          <w:rFonts w:ascii="Calibri" w:hAnsi="Calibri" w:cs="Calibri"/>
        </w:rPr>
      </w:pPr>
      <w:r w:rsidRPr="00BC275A">
        <w:rPr>
          <w:rFonts w:ascii="Calibri" w:hAnsi="Calibri" w:cs="Calibri"/>
        </w:rPr>
        <w:t>Steven Susana-Ca</w:t>
      </w:r>
      <w:r w:rsidR="00DF01C7">
        <w:rPr>
          <w:rFonts w:ascii="Calibri" w:hAnsi="Calibri" w:cs="Calibri"/>
        </w:rPr>
        <w:t>stillo, BS – Research Associate</w:t>
      </w:r>
    </w:p>
    <w:p w14:paraId="6FA98B89" w14:textId="00F868E9" w:rsidR="00A51488" w:rsidRDefault="00A51488" w:rsidP="00674560">
      <w:pPr>
        <w:ind w:left="180" w:hanging="180"/>
        <w:contextualSpacing/>
        <w:rPr>
          <w:rFonts w:ascii="Calibri" w:hAnsi="Calibri" w:cs="Calibri"/>
        </w:rPr>
      </w:pPr>
      <w:r>
        <w:rPr>
          <w:rFonts w:ascii="Calibri" w:hAnsi="Calibri" w:cs="Calibri"/>
        </w:rPr>
        <w:t>Sonam Lama, MPH – Research Associate</w:t>
      </w:r>
    </w:p>
    <w:p w14:paraId="5DDC9645" w14:textId="77777777" w:rsidR="00674560" w:rsidRPr="00BC275A" w:rsidRDefault="00674560" w:rsidP="00674560">
      <w:pPr>
        <w:ind w:left="180" w:hanging="180"/>
        <w:contextualSpacing/>
        <w:rPr>
          <w:rFonts w:ascii="Calibri" w:hAnsi="Calibri" w:cs="Calibri"/>
        </w:rPr>
      </w:pPr>
      <w:r w:rsidRPr="00BC275A">
        <w:rPr>
          <w:rFonts w:ascii="Calibri" w:hAnsi="Calibri" w:cs="Calibri"/>
        </w:rPr>
        <w:t>Susannah Bernheim, MD, MHS – Project Director</w:t>
      </w:r>
    </w:p>
    <w:p w14:paraId="727DB186" w14:textId="6344C611" w:rsidR="00674560" w:rsidRPr="00BC275A" w:rsidRDefault="00674560" w:rsidP="00674560">
      <w:pPr>
        <w:spacing w:after="0" w:line="240" w:lineRule="auto"/>
        <w:ind w:left="187" w:hanging="187"/>
        <w:contextualSpacing/>
        <w:rPr>
          <w:rFonts w:ascii="Calibri" w:hAnsi="Calibri" w:cs="Calibri"/>
        </w:rPr>
      </w:pPr>
      <w:r w:rsidRPr="00BC275A">
        <w:rPr>
          <w:rFonts w:ascii="Calibri" w:hAnsi="Calibri" w:cs="Calibri"/>
        </w:rPr>
        <w:t>Harlan M. Krumholz, MD, SM* – Principal Investigator</w:t>
      </w:r>
    </w:p>
    <w:p w14:paraId="16B22C6E" w14:textId="1E2F6B52" w:rsidR="004F7B73" w:rsidRDefault="00674560" w:rsidP="00DD251F">
      <w:pPr>
        <w:spacing w:after="0" w:line="240" w:lineRule="auto"/>
        <w:ind w:left="187" w:hanging="187"/>
        <w:contextualSpacing/>
        <w:rPr>
          <w:b/>
          <w:sz w:val="32"/>
          <w:szCs w:val="32"/>
        </w:rPr>
      </w:pPr>
      <w:r w:rsidRPr="00BC275A">
        <w:rPr>
          <w:rFonts w:ascii="Calibri" w:hAnsi="Calibri" w:cs="Calibri"/>
        </w:rPr>
        <w:t>*Yale School of Medicine</w:t>
      </w:r>
      <w:bookmarkStart w:id="3" w:name="_Toc526885233"/>
      <w:r w:rsidR="004F7B73">
        <w:br w:type="page"/>
      </w:r>
    </w:p>
    <w:p w14:paraId="11934DEA" w14:textId="2D64FFB2" w:rsidR="00674560" w:rsidRPr="00BC275A" w:rsidRDefault="00674560" w:rsidP="008A4040">
      <w:pPr>
        <w:pStyle w:val="Heading2"/>
        <w:numPr>
          <w:ilvl w:val="0"/>
          <w:numId w:val="0"/>
        </w:numPr>
        <w:spacing w:after="160"/>
      </w:pPr>
      <w:r w:rsidRPr="00BC275A">
        <w:lastRenderedPageBreak/>
        <w:t>ACKNOWLEDGEMENTS</w:t>
      </w:r>
      <w:bookmarkEnd w:id="3"/>
    </w:p>
    <w:p w14:paraId="5B20B7B6" w14:textId="1839DC98" w:rsidR="00674560" w:rsidRPr="00BC275A" w:rsidRDefault="00674560" w:rsidP="008A4040">
      <w:pPr>
        <w:rPr>
          <w:rFonts w:ascii="Calibri" w:hAnsi="Calibri" w:cs="Calibri"/>
        </w:rPr>
      </w:pPr>
      <w:r w:rsidRPr="00BC275A">
        <w:rPr>
          <w:rFonts w:ascii="Calibri" w:hAnsi="Calibri" w:cs="Calibri"/>
        </w:rPr>
        <w:t>This work was a collaborative effort and the authors gratefully acknowledge and thank our many colleagues and collaborators for their thoughtful and instructive input, especially</w:t>
      </w:r>
      <w:r w:rsidR="002142C2" w:rsidRPr="00BC275A">
        <w:rPr>
          <w:rFonts w:ascii="Calibri" w:hAnsi="Calibri" w:cs="Calibri"/>
        </w:rPr>
        <w:t xml:space="preserve"> the original 30-day CABG mortality measure development team:</w:t>
      </w:r>
    </w:p>
    <w:p w14:paraId="271C758A" w14:textId="77777777" w:rsidR="00AB76EB" w:rsidRPr="00BC275A" w:rsidRDefault="00AB76EB" w:rsidP="008A4040">
      <w:pPr>
        <w:rPr>
          <w:rFonts w:ascii="Calibri" w:hAnsi="Calibri" w:cs="Calibri"/>
        </w:rPr>
      </w:pPr>
      <w:r w:rsidRPr="00BC275A">
        <w:rPr>
          <w:rFonts w:ascii="Calibri" w:hAnsi="Calibri" w:cs="Calibri"/>
        </w:rPr>
        <w:t xml:space="preserve">Additionally, we would like to thank the Technical Expert Panel (TEP) members, who provided helpful insight and feedback on key measure decisions. We would also like to acknowledge the members of our Technical Work Group who generously gave their time to provide guidance on key clinical and statistical decisions. Please see </w:t>
      </w:r>
      <w:hyperlink w:anchor="_Appendix_A_–" w:history="1">
        <w:r w:rsidRPr="00BC275A">
          <w:rPr>
            <w:rStyle w:val="Hyperlink"/>
            <w:rFonts w:ascii="Calibri" w:hAnsi="Calibri" w:cs="Calibri"/>
          </w:rPr>
          <w:t>Appendix A</w:t>
        </w:r>
      </w:hyperlink>
      <w:r w:rsidRPr="00BC275A">
        <w:rPr>
          <w:rFonts w:ascii="Calibri" w:hAnsi="Calibri" w:cs="Calibri"/>
        </w:rPr>
        <w:t xml:space="preserve"> for a detailed list of acknowledgements.</w:t>
      </w:r>
    </w:p>
    <w:p w14:paraId="2EC405A7" w14:textId="167B0D9D" w:rsidR="00674560" w:rsidRPr="00BC275A" w:rsidRDefault="00674560" w:rsidP="008A4040">
      <w:pPr>
        <w:rPr>
          <w:rFonts w:ascii="Calibri" w:hAnsi="Calibri" w:cs="Calibri"/>
        </w:rPr>
      </w:pPr>
      <w:r w:rsidRPr="00BC275A">
        <w:rPr>
          <w:rFonts w:ascii="Calibri" w:hAnsi="Calibri" w:cs="Calibri"/>
        </w:rPr>
        <w:t>We would like t</w:t>
      </w:r>
      <w:r w:rsidR="00AB76EB">
        <w:rPr>
          <w:rFonts w:ascii="Calibri" w:hAnsi="Calibri" w:cs="Calibri"/>
        </w:rPr>
        <w:t>o thank</w:t>
      </w:r>
      <w:r w:rsidRPr="00BC275A">
        <w:rPr>
          <w:rFonts w:ascii="Calibri" w:hAnsi="Calibri" w:cs="Calibri"/>
        </w:rPr>
        <w:t xml:space="preserve"> Chri</w:t>
      </w:r>
      <w:r w:rsidR="00882A00" w:rsidRPr="00BC275A">
        <w:rPr>
          <w:rFonts w:ascii="Calibri" w:hAnsi="Calibri" w:cs="Calibri"/>
        </w:rPr>
        <w:t>stine Broderick</w:t>
      </w:r>
      <w:r w:rsidR="00DF44F2" w:rsidRPr="00BC275A">
        <w:rPr>
          <w:rFonts w:ascii="Calibri" w:hAnsi="Calibri" w:cs="Calibri"/>
        </w:rPr>
        <w:t xml:space="preserve"> and</w:t>
      </w:r>
      <w:r w:rsidR="00882A00" w:rsidRPr="00BC275A">
        <w:rPr>
          <w:rFonts w:ascii="Calibri" w:hAnsi="Calibri" w:cs="Calibri"/>
        </w:rPr>
        <w:t xml:space="preserve"> Sarah Margulies</w:t>
      </w:r>
      <w:r w:rsidR="00DF44F2" w:rsidRPr="00BC275A">
        <w:rPr>
          <w:rFonts w:ascii="Calibri" w:hAnsi="Calibri" w:cs="Calibri"/>
        </w:rPr>
        <w:t xml:space="preserve"> </w:t>
      </w:r>
      <w:r w:rsidRPr="00BC275A">
        <w:rPr>
          <w:rFonts w:ascii="Calibri" w:hAnsi="Calibri" w:cs="Calibri"/>
        </w:rPr>
        <w:t xml:space="preserve">at the National Partnership of Women and Family, along with the </w:t>
      </w:r>
      <w:r w:rsidR="003E53A9" w:rsidRPr="00BC275A">
        <w:rPr>
          <w:rFonts w:ascii="Calibri" w:hAnsi="Calibri" w:cs="Calibri"/>
        </w:rPr>
        <w:t>three patient</w:t>
      </w:r>
      <w:r w:rsidRPr="00BC275A">
        <w:rPr>
          <w:rFonts w:ascii="Calibri" w:hAnsi="Calibri" w:cs="Calibri"/>
        </w:rPr>
        <w:t xml:space="preserve"> participants in our </w:t>
      </w:r>
      <w:r w:rsidR="003E53A9" w:rsidRPr="00BC275A">
        <w:rPr>
          <w:rFonts w:ascii="Calibri" w:hAnsi="Calibri" w:cs="Calibri"/>
        </w:rPr>
        <w:t>TEP</w:t>
      </w:r>
      <w:r w:rsidRPr="00BC275A">
        <w:rPr>
          <w:rFonts w:ascii="Calibri" w:hAnsi="Calibri" w:cs="Calibri"/>
        </w:rPr>
        <w:t>. All of your feedback was invaluable to this work.</w:t>
      </w:r>
    </w:p>
    <w:p w14:paraId="416B1D85" w14:textId="1F256821" w:rsidR="00674560" w:rsidRPr="00BC275A" w:rsidRDefault="00AB76EB" w:rsidP="008A4040">
      <w:pPr>
        <w:rPr>
          <w:rFonts w:ascii="Calibri" w:hAnsi="Calibri" w:cs="Calibri"/>
        </w:rPr>
      </w:pPr>
      <w:r w:rsidRPr="00BC275A">
        <w:rPr>
          <w:rFonts w:ascii="Calibri" w:hAnsi="Calibri" w:cs="Calibri"/>
        </w:rPr>
        <w:t>Special thanks to Melissa Miller, MPH; Kanchana Bhat, MPH; and Lori Schroeder, LLM, JD from Yale-New Haven Health Services Corporation/Center for Outcomes Research &amp; Evaluation; and Sharon-Lise Normand, PhD from Harvard School of Public Hea</w:t>
      </w:r>
      <w:r w:rsidR="00DF01C7">
        <w:rPr>
          <w:rFonts w:ascii="Calibri" w:hAnsi="Calibri" w:cs="Calibri"/>
        </w:rPr>
        <w:t>lth.</w:t>
      </w:r>
    </w:p>
    <w:p w14:paraId="7F66E8D6" w14:textId="24740C96" w:rsidR="00385259" w:rsidRDefault="00674560" w:rsidP="001E134A">
      <w:pPr>
        <w:spacing w:line="240" w:lineRule="auto"/>
        <w:rPr>
          <w:rFonts w:ascii="Calibri" w:hAnsi="Calibri" w:cs="Calibri"/>
        </w:rPr>
      </w:pPr>
      <w:r w:rsidRPr="00BC275A">
        <w:rPr>
          <w:rFonts w:ascii="Calibri" w:hAnsi="Calibri" w:cs="Calibri"/>
        </w:rPr>
        <w:t>Finally, we would like to thank our Contracting Officer Representative at the Centers for Medicare &amp; Medicaid Services, Lein Han, PhD, for her continued support of our work.</w:t>
      </w:r>
    </w:p>
    <w:p w14:paraId="1BF92022" w14:textId="5D6244B6" w:rsidR="006107F1" w:rsidRDefault="00385259" w:rsidP="004907C3">
      <w:pPr>
        <w:spacing w:line="240" w:lineRule="auto"/>
        <w:rPr>
          <w:rFonts w:ascii="Calibri" w:hAnsi="Calibri" w:cs="Calibri"/>
        </w:rPr>
      </w:pPr>
      <w:r>
        <w:rPr>
          <w:rFonts w:ascii="Calibri" w:hAnsi="Calibri" w:cs="Calibri"/>
        </w:rPr>
        <w:t>Acknowledgement of in</w:t>
      </w:r>
      <w:r w:rsidR="00F74001">
        <w:rPr>
          <w:rFonts w:ascii="Calibri" w:hAnsi="Calibri" w:cs="Calibri"/>
        </w:rPr>
        <w:t>put does not imply endorsement.</w:t>
      </w:r>
      <w:r w:rsidR="006107F1">
        <w:rPr>
          <w:rFonts w:ascii="Calibri" w:hAnsi="Calibri" w:cs="Calibri"/>
        </w:rPr>
        <w:br w:type="page"/>
      </w:r>
    </w:p>
    <w:p w14:paraId="7461F97F" w14:textId="77777777" w:rsidR="00674560" w:rsidRPr="00BC275A" w:rsidRDefault="00674560" w:rsidP="001E134A">
      <w:pPr>
        <w:pStyle w:val="Heading2"/>
        <w:numPr>
          <w:ilvl w:val="0"/>
          <w:numId w:val="0"/>
        </w:numPr>
        <w:spacing w:after="160"/>
        <w:ind w:left="720"/>
        <w:rPr>
          <w:rFonts w:ascii="Calibri" w:hAnsi="Calibri" w:cs="Calibri"/>
        </w:rPr>
      </w:pPr>
      <w:bookmarkStart w:id="4" w:name="_Toc524589963"/>
      <w:bookmarkStart w:id="5" w:name="_Toc526885234"/>
      <w:r w:rsidRPr="00BC275A">
        <w:rPr>
          <w:rFonts w:ascii="Calibri" w:hAnsi="Calibri" w:cs="Calibri"/>
        </w:rPr>
        <w:lastRenderedPageBreak/>
        <w:t>Executive Summary</w:t>
      </w:r>
      <w:bookmarkEnd w:id="4"/>
      <w:bookmarkEnd w:id="5"/>
    </w:p>
    <w:p w14:paraId="6DAD70F9" w14:textId="52626142" w:rsidR="00674560" w:rsidRPr="00BC275A" w:rsidRDefault="00674560" w:rsidP="00674560">
      <w:pPr>
        <w:rPr>
          <w:rFonts w:ascii="Calibri" w:hAnsi="Calibri" w:cs="Calibri"/>
          <w:b/>
        </w:rPr>
      </w:pPr>
      <w:r w:rsidRPr="00BC275A">
        <w:rPr>
          <w:rFonts w:ascii="Calibri" w:hAnsi="Calibri" w:cs="Calibri"/>
          <w:b/>
        </w:rPr>
        <w:t>Goal of Measure</w:t>
      </w:r>
    </w:p>
    <w:p w14:paraId="233A00A9" w14:textId="0083B44D" w:rsidR="008D2ADB" w:rsidRPr="00BC275A" w:rsidRDefault="00134B91" w:rsidP="00674560">
      <w:pPr>
        <w:rPr>
          <w:rFonts w:ascii="Calibri" w:hAnsi="Calibri" w:cs="Calibri"/>
        </w:rPr>
      </w:pPr>
      <w:r w:rsidRPr="00BC275A">
        <w:rPr>
          <w:rFonts w:ascii="Calibri" w:hAnsi="Calibri" w:cs="Calibri"/>
        </w:rPr>
        <w:t>T</w:t>
      </w:r>
      <w:r w:rsidR="004F2C36" w:rsidRPr="00BC275A">
        <w:rPr>
          <w:rFonts w:ascii="Calibri" w:hAnsi="Calibri" w:cs="Calibri"/>
        </w:rPr>
        <w:t xml:space="preserve">he goal of developing a </w:t>
      </w:r>
      <w:r w:rsidR="00F73040" w:rsidRPr="00BC275A">
        <w:rPr>
          <w:rFonts w:ascii="Calibri" w:hAnsi="Calibri" w:cs="Calibri"/>
        </w:rPr>
        <w:t xml:space="preserve">90-Day CABG All-Cause, Risk-Standardized Mortality Measure was to </w:t>
      </w:r>
      <w:hyperlink w:anchor="Glossary_respecify" w:history="1">
        <w:r w:rsidR="00F73040" w:rsidRPr="00BC275A">
          <w:rPr>
            <w:rStyle w:val="Hyperlink"/>
            <w:rFonts w:ascii="Calibri" w:hAnsi="Calibri" w:cs="Calibri"/>
          </w:rPr>
          <w:t>re-specify</w:t>
        </w:r>
      </w:hyperlink>
      <w:r w:rsidR="00F73040" w:rsidRPr="00BC275A">
        <w:rPr>
          <w:rFonts w:ascii="Calibri" w:hAnsi="Calibri" w:cs="Calibri"/>
        </w:rPr>
        <w:t xml:space="preserve"> the existing 30-Day CABG All-Cause, Risk-Standardized Mortality Measure </w:t>
      </w:r>
      <w:r w:rsidR="001546F6">
        <w:rPr>
          <w:rFonts w:ascii="Calibri" w:hAnsi="Calibri" w:cs="Calibri"/>
        </w:rPr>
        <w:t>for potential</w:t>
      </w:r>
      <w:r w:rsidR="00F73040" w:rsidRPr="00BC275A">
        <w:rPr>
          <w:rFonts w:ascii="Calibri" w:hAnsi="Calibri" w:cs="Calibri"/>
        </w:rPr>
        <w:t xml:space="preserve"> use with payment models.</w:t>
      </w:r>
      <w:r w:rsidR="00000EBE" w:rsidRPr="00BC275A">
        <w:rPr>
          <w:rFonts w:ascii="Calibri" w:hAnsi="Calibri" w:cs="Calibri"/>
        </w:rPr>
        <w:t xml:space="preserve"> To accomplish this,</w:t>
      </w:r>
      <w:r w:rsidR="004907C3">
        <w:rPr>
          <w:rFonts w:ascii="Calibri" w:hAnsi="Calibri" w:cs="Calibri"/>
        </w:rPr>
        <w:t xml:space="preserve"> the Center for Outcomes Research and Evaluation</w:t>
      </w:r>
      <w:r w:rsidR="00000EBE" w:rsidRPr="00BC275A">
        <w:rPr>
          <w:rFonts w:ascii="Calibri" w:hAnsi="Calibri" w:cs="Calibri"/>
        </w:rPr>
        <w:t xml:space="preserve"> </w:t>
      </w:r>
      <w:r w:rsidR="004907C3">
        <w:rPr>
          <w:rFonts w:ascii="Calibri" w:hAnsi="Calibri" w:cs="Calibri"/>
        </w:rPr>
        <w:t>(</w:t>
      </w:r>
      <w:r w:rsidR="00000EBE" w:rsidRPr="00BC275A">
        <w:rPr>
          <w:rFonts w:ascii="Calibri" w:hAnsi="Calibri" w:cs="Calibri"/>
        </w:rPr>
        <w:t>CORE</w:t>
      </w:r>
      <w:r w:rsidR="004907C3">
        <w:rPr>
          <w:rFonts w:ascii="Calibri" w:hAnsi="Calibri" w:cs="Calibri"/>
        </w:rPr>
        <w:t>)</w:t>
      </w:r>
      <w:r w:rsidR="00000EBE" w:rsidRPr="00BC275A">
        <w:rPr>
          <w:rFonts w:ascii="Calibri" w:hAnsi="Calibri" w:cs="Calibri"/>
        </w:rPr>
        <w:t xml:space="preserve"> will change the current measure that captures death occurring within 30 days after surgery, to capture death up to 90 days after surgery.</w:t>
      </w:r>
    </w:p>
    <w:p w14:paraId="31D3F9C4" w14:textId="3DF51C97" w:rsidR="00674560" w:rsidRPr="00BC275A" w:rsidRDefault="00674560" w:rsidP="00674560">
      <w:pPr>
        <w:rPr>
          <w:rFonts w:ascii="Calibri" w:hAnsi="Calibri" w:cs="Calibri"/>
          <w:b/>
        </w:rPr>
      </w:pPr>
      <w:r w:rsidRPr="00BC275A">
        <w:rPr>
          <w:rFonts w:ascii="Calibri" w:hAnsi="Calibri" w:cs="Calibri"/>
          <w:b/>
        </w:rPr>
        <w:t>Background and Rationale</w:t>
      </w:r>
    </w:p>
    <w:p w14:paraId="73113D20" w14:textId="046D1C15" w:rsidR="004122FA" w:rsidRPr="00BC275A" w:rsidRDefault="00ED6187" w:rsidP="004122FA">
      <w:pPr>
        <w:rPr>
          <w:rFonts w:ascii="Calibri" w:hAnsi="Calibri" w:cs="Calibri"/>
        </w:rPr>
      </w:pPr>
      <w:r w:rsidRPr="00BC275A">
        <w:rPr>
          <w:rFonts w:ascii="Calibri" w:hAnsi="Calibri" w:cs="Calibri"/>
        </w:rPr>
        <w:t>In</w:t>
      </w:r>
      <w:r w:rsidRPr="00BC275A">
        <w:rPr>
          <w:rFonts w:ascii="Calibri" w:hAnsi="Calibri" w:cs="Calibri"/>
          <w:spacing w:val="-2"/>
        </w:rPr>
        <w:t xml:space="preserve"> </w:t>
      </w:r>
      <w:r w:rsidRPr="00BC275A">
        <w:rPr>
          <w:rFonts w:ascii="Calibri" w:hAnsi="Calibri" w:cs="Calibri"/>
        </w:rPr>
        <w:t>2012,</w:t>
      </w:r>
      <w:r w:rsidRPr="00BC275A">
        <w:rPr>
          <w:rFonts w:ascii="Calibri" w:hAnsi="Calibri" w:cs="Calibri"/>
          <w:spacing w:val="-3"/>
        </w:rPr>
        <w:t xml:space="preserve"> </w:t>
      </w:r>
      <w:r w:rsidRPr="00BC275A">
        <w:rPr>
          <w:rFonts w:ascii="Calibri" w:hAnsi="Calibri" w:cs="Calibri"/>
        </w:rPr>
        <w:t>CORE</w:t>
      </w:r>
      <w:r w:rsidRPr="00BC275A">
        <w:rPr>
          <w:rFonts w:ascii="Calibri" w:hAnsi="Calibri" w:cs="Calibri"/>
          <w:spacing w:val="-5"/>
        </w:rPr>
        <w:t xml:space="preserve"> </w:t>
      </w:r>
      <w:r w:rsidRPr="00BC275A">
        <w:rPr>
          <w:rFonts w:ascii="Calibri" w:hAnsi="Calibri" w:cs="Calibri"/>
        </w:rPr>
        <w:t>developed a</w:t>
      </w:r>
      <w:r w:rsidRPr="00BC275A">
        <w:rPr>
          <w:rFonts w:ascii="Calibri" w:hAnsi="Calibri" w:cs="Calibri"/>
          <w:spacing w:val="-6"/>
        </w:rPr>
        <w:t xml:space="preserve"> </w:t>
      </w:r>
      <w:r w:rsidRPr="00BC275A">
        <w:rPr>
          <w:rFonts w:ascii="Calibri" w:hAnsi="Calibri" w:cs="Calibri"/>
        </w:rPr>
        <w:t>hospital-level</w:t>
      </w:r>
      <w:r w:rsidRPr="00BC275A">
        <w:rPr>
          <w:rFonts w:ascii="Calibri" w:hAnsi="Calibri" w:cs="Calibri"/>
          <w:spacing w:val="-5"/>
        </w:rPr>
        <w:t xml:space="preserve"> </w:t>
      </w:r>
      <w:r w:rsidR="001A0BA5">
        <w:rPr>
          <w:rFonts w:ascii="Calibri" w:hAnsi="Calibri" w:cs="Calibri"/>
        </w:rPr>
        <w:t>30-D</w:t>
      </w:r>
      <w:r w:rsidRPr="00BC275A">
        <w:rPr>
          <w:rFonts w:ascii="Calibri" w:hAnsi="Calibri" w:cs="Calibri"/>
        </w:rPr>
        <w:t>ay</w:t>
      </w:r>
      <w:r w:rsidRPr="00BC275A">
        <w:rPr>
          <w:rFonts w:ascii="Calibri" w:hAnsi="Calibri" w:cs="Calibri"/>
          <w:spacing w:val="-6"/>
        </w:rPr>
        <w:t xml:space="preserve"> </w:t>
      </w:r>
      <w:r w:rsidR="001A0BA5">
        <w:rPr>
          <w:rFonts w:ascii="Calibri" w:hAnsi="Calibri" w:cs="Calibri"/>
        </w:rPr>
        <w:t>M</w:t>
      </w:r>
      <w:r w:rsidRPr="00BC275A">
        <w:rPr>
          <w:rFonts w:ascii="Calibri" w:hAnsi="Calibri" w:cs="Calibri"/>
        </w:rPr>
        <w:t>ortality</w:t>
      </w:r>
      <w:r w:rsidRPr="00BC275A">
        <w:rPr>
          <w:rFonts w:ascii="Calibri" w:hAnsi="Calibri" w:cs="Calibri"/>
          <w:spacing w:val="-4"/>
        </w:rPr>
        <w:t xml:space="preserve"> </w:t>
      </w:r>
      <w:r w:rsidR="001A0BA5">
        <w:rPr>
          <w:rFonts w:ascii="Calibri" w:hAnsi="Calibri" w:cs="Calibri"/>
        </w:rPr>
        <w:t>M</w:t>
      </w:r>
      <w:r w:rsidRPr="00BC275A">
        <w:rPr>
          <w:rFonts w:ascii="Calibri" w:hAnsi="Calibri" w:cs="Calibri"/>
        </w:rPr>
        <w:t>easure</w:t>
      </w:r>
      <w:r w:rsidRPr="00BC275A">
        <w:rPr>
          <w:rFonts w:ascii="Calibri" w:hAnsi="Calibri" w:cs="Calibri"/>
          <w:spacing w:val="-4"/>
        </w:rPr>
        <w:t xml:space="preserve"> </w:t>
      </w:r>
      <w:r w:rsidRPr="00BC275A">
        <w:rPr>
          <w:rFonts w:ascii="Calibri" w:hAnsi="Calibri" w:cs="Calibri"/>
        </w:rPr>
        <w:t>for</w:t>
      </w:r>
      <w:r w:rsidRPr="00BC275A">
        <w:rPr>
          <w:rFonts w:ascii="Calibri" w:hAnsi="Calibri" w:cs="Calibri"/>
          <w:spacing w:val="-5"/>
        </w:rPr>
        <w:t xml:space="preserve"> </w:t>
      </w:r>
      <w:r w:rsidRPr="00BC275A">
        <w:rPr>
          <w:rFonts w:ascii="Calibri" w:hAnsi="Calibri" w:cs="Calibri"/>
        </w:rPr>
        <w:t>patients</w:t>
      </w:r>
      <w:r w:rsidRPr="00BC275A">
        <w:rPr>
          <w:rFonts w:ascii="Calibri" w:hAnsi="Calibri" w:cs="Calibri"/>
          <w:spacing w:val="-4"/>
        </w:rPr>
        <w:t xml:space="preserve"> </w:t>
      </w:r>
      <w:r w:rsidRPr="00BC275A">
        <w:rPr>
          <w:rFonts w:ascii="Calibri" w:hAnsi="Calibri" w:cs="Calibri"/>
        </w:rPr>
        <w:t>undergoing</w:t>
      </w:r>
      <w:r w:rsidR="001A0BA5">
        <w:rPr>
          <w:rFonts w:ascii="Calibri" w:hAnsi="Calibri" w:cs="Calibri"/>
        </w:rPr>
        <w:t xml:space="preserve"> c</w:t>
      </w:r>
      <w:r w:rsidR="007B5274" w:rsidRPr="00BC275A">
        <w:rPr>
          <w:rFonts w:ascii="Calibri" w:hAnsi="Calibri" w:cs="Calibri"/>
        </w:rPr>
        <w:t>oronary</w:t>
      </w:r>
      <w:r w:rsidRPr="00BC275A">
        <w:rPr>
          <w:rFonts w:ascii="Calibri" w:hAnsi="Calibri" w:cs="Calibri"/>
          <w:spacing w:val="-4"/>
        </w:rPr>
        <w:t xml:space="preserve"> </w:t>
      </w:r>
      <w:r w:rsidRPr="00BC275A">
        <w:rPr>
          <w:rFonts w:ascii="Calibri" w:hAnsi="Calibri" w:cs="Calibri"/>
        </w:rPr>
        <w:t>artery</w:t>
      </w:r>
      <w:r w:rsidRPr="00BC275A">
        <w:rPr>
          <w:rFonts w:ascii="Calibri" w:hAnsi="Calibri" w:cs="Calibri"/>
          <w:spacing w:val="-5"/>
        </w:rPr>
        <w:t xml:space="preserve"> </w:t>
      </w:r>
      <w:r w:rsidRPr="00BC275A">
        <w:rPr>
          <w:rFonts w:ascii="Calibri" w:hAnsi="Calibri" w:cs="Calibri"/>
        </w:rPr>
        <w:t>bypass</w:t>
      </w:r>
      <w:r w:rsidRPr="00BC275A">
        <w:rPr>
          <w:rFonts w:ascii="Calibri" w:hAnsi="Calibri" w:cs="Calibri"/>
          <w:spacing w:val="-4"/>
        </w:rPr>
        <w:t xml:space="preserve"> </w:t>
      </w:r>
      <w:r w:rsidRPr="00BC275A">
        <w:rPr>
          <w:rFonts w:ascii="Calibri" w:hAnsi="Calibri" w:cs="Calibri"/>
        </w:rPr>
        <w:t>graft</w:t>
      </w:r>
      <w:r w:rsidRPr="00BC275A">
        <w:rPr>
          <w:rFonts w:ascii="Calibri" w:hAnsi="Calibri" w:cs="Calibri"/>
          <w:spacing w:val="-4"/>
        </w:rPr>
        <w:t xml:space="preserve"> </w:t>
      </w:r>
      <w:r w:rsidRPr="00BC275A">
        <w:rPr>
          <w:rFonts w:ascii="Calibri" w:hAnsi="Calibri" w:cs="Calibri"/>
        </w:rPr>
        <w:t>(CABG)</w:t>
      </w:r>
      <w:r w:rsidRPr="00BC275A">
        <w:rPr>
          <w:rFonts w:ascii="Calibri" w:hAnsi="Calibri" w:cs="Calibri"/>
          <w:spacing w:val="-3"/>
        </w:rPr>
        <w:t xml:space="preserve"> </w:t>
      </w:r>
      <w:r w:rsidRPr="00BC275A">
        <w:rPr>
          <w:rFonts w:ascii="Calibri" w:hAnsi="Calibri" w:cs="Calibri"/>
        </w:rPr>
        <w:t>surgery</w:t>
      </w:r>
      <w:r w:rsidRPr="00BC275A">
        <w:rPr>
          <w:rFonts w:ascii="Calibri" w:hAnsi="Calibri" w:cs="Calibri"/>
          <w:spacing w:val="-3"/>
        </w:rPr>
        <w:t xml:space="preserve"> </w:t>
      </w:r>
      <w:r w:rsidRPr="00BC275A">
        <w:rPr>
          <w:rFonts w:ascii="Calibri" w:hAnsi="Calibri" w:cs="Calibri"/>
        </w:rPr>
        <w:t>to</w:t>
      </w:r>
      <w:r w:rsidRPr="00BC275A">
        <w:rPr>
          <w:rFonts w:ascii="Calibri" w:hAnsi="Calibri" w:cs="Calibri"/>
          <w:spacing w:val="-4"/>
        </w:rPr>
        <w:t xml:space="preserve"> </w:t>
      </w:r>
      <w:r w:rsidRPr="00BC275A">
        <w:rPr>
          <w:rFonts w:ascii="Calibri" w:hAnsi="Calibri" w:cs="Calibri"/>
        </w:rPr>
        <w:t>assess</w:t>
      </w:r>
      <w:r w:rsidRPr="00BC275A">
        <w:rPr>
          <w:rFonts w:ascii="Calibri" w:hAnsi="Calibri" w:cs="Calibri"/>
          <w:spacing w:val="-3"/>
        </w:rPr>
        <w:t xml:space="preserve"> </w:t>
      </w:r>
      <w:r w:rsidRPr="00BC275A">
        <w:rPr>
          <w:rFonts w:ascii="Calibri" w:hAnsi="Calibri" w:cs="Calibri"/>
        </w:rPr>
        <w:t>quality</w:t>
      </w:r>
      <w:r w:rsidRPr="00BC275A">
        <w:rPr>
          <w:rFonts w:ascii="Calibri" w:hAnsi="Calibri" w:cs="Calibri"/>
          <w:spacing w:val="-3"/>
        </w:rPr>
        <w:t xml:space="preserve"> </w:t>
      </w:r>
      <w:r w:rsidRPr="00BC275A">
        <w:rPr>
          <w:rFonts w:ascii="Calibri" w:hAnsi="Calibri" w:cs="Calibri"/>
        </w:rPr>
        <w:t>of care</w:t>
      </w:r>
      <w:r w:rsidRPr="00BC275A">
        <w:rPr>
          <w:rFonts w:ascii="Calibri" w:hAnsi="Calibri" w:cs="Calibri"/>
          <w:spacing w:val="-4"/>
        </w:rPr>
        <w:t xml:space="preserve"> </w:t>
      </w:r>
      <w:r w:rsidRPr="00BC275A">
        <w:rPr>
          <w:rFonts w:ascii="Calibri" w:hAnsi="Calibri" w:cs="Calibri"/>
        </w:rPr>
        <w:t>delivered</w:t>
      </w:r>
      <w:r w:rsidRPr="00BC275A">
        <w:rPr>
          <w:rFonts w:ascii="Calibri" w:hAnsi="Calibri" w:cs="Calibri"/>
          <w:spacing w:val="-4"/>
        </w:rPr>
        <w:t xml:space="preserve"> </w:t>
      </w:r>
      <w:r w:rsidRPr="00BC275A">
        <w:rPr>
          <w:rFonts w:ascii="Calibri" w:hAnsi="Calibri" w:cs="Calibri"/>
        </w:rPr>
        <w:t>to</w:t>
      </w:r>
      <w:r w:rsidRPr="00BC275A">
        <w:rPr>
          <w:rFonts w:ascii="Calibri" w:hAnsi="Calibri" w:cs="Calibri"/>
          <w:spacing w:val="-4"/>
        </w:rPr>
        <w:t xml:space="preserve"> </w:t>
      </w:r>
      <w:r w:rsidRPr="00BC275A">
        <w:rPr>
          <w:rFonts w:ascii="Calibri" w:hAnsi="Calibri" w:cs="Calibri"/>
        </w:rPr>
        <w:t>patients</w:t>
      </w:r>
      <w:r w:rsidR="007B5274" w:rsidRPr="00BC275A">
        <w:rPr>
          <w:rFonts w:ascii="Calibri" w:hAnsi="Calibri" w:cs="Calibri"/>
        </w:rPr>
        <w:t xml:space="preserve"> undergoing</w:t>
      </w:r>
      <w:r w:rsidRPr="00BC275A">
        <w:rPr>
          <w:rFonts w:ascii="Calibri" w:hAnsi="Calibri" w:cs="Calibri"/>
          <w:spacing w:val="-6"/>
        </w:rPr>
        <w:t xml:space="preserve"> </w:t>
      </w:r>
      <w:r w:rsidRPr="00BC275A">
        <w:rPr>
          <w:rFonts w:ascii="Calibri" w:hAnsi="Calibri" w:cs="Calibri"/>
        </w:rPr>
        <w:t>isolated</w:t>
      </w:r>
      <w:r w:rsidRPr="00BC275A">
        <w:rPr>
          <w:rFonts w:ascii="Calibri" w:hAnsi="Calibri" w:cs="Calibri"/>
          <w:spacing w:val="-4"/>
        </w:rPr>
        <w:t xml:space="preserve"> </w:t>
      </w:r>
      <w:r w:rsidRPr="00BC275A">
        <w:rPr>
          <w:rFonts w:ascii="Calibri" w:hAnsi="Calibri" w:cs="Calibri"/>
        </w:rPr>
        <w:t>CABG</w:t>
      </w:r>
      <w:r w:rsidRPr="00BC275A">
        <w:rPr>
          <w:rFonts w:ascii="Calibri" w:hAnsi="Calibri" w:cs="Calibri"/>
          <w:spacing w:val="-4"/>
        </w:rPr>
        <w:t xml:space="preserve"> </w:t>
      </w:r>
      <w:r w:rsidRPr="00BC275A">
        <w:rPr>
          <w:rFonts w:ascii="Calibri" w:hAnsi="Calibri" w:cs="Calibri"/>
        </w:rPr>
        <w:t>procedures.</w:t>
      </w:r>
      <w:r w:rsidR="00AD2FD5">
        <w:rPr>
          <w:rFonts w:ascii="Calibri" w:hAnsi="Calibri" w:cs="Calibri"/>
        </w:rPr>
        <w:fldChar w:fldCharType="begin"/>
      </w:r>
      <w:r w:rsidR="0032373B">
        <w:rPr>
          <w:rFonts w:ascii="Calibri" w:hAnsi="Calibri" w:cs="Calibri"/>
        </w:rPr>
        <w:instrText xml:space="preserve"> ADDIN EN.CITE &lt;EndNote&gt;&lt;Cite&gt;&lt;Author&gt;Yale New Haven Health Services Corporation/Center for Outcomes Research &amp;amp; Evaluation (YNHHSC/CORE)&lt;/Author&gt;&lt;Year&gt;2017&lt;/Year&gt;&lt;RecNum&gt;83&lt;/RecNum&gt;&lt;DisplayText&gt;&lt;style face="superscript"&gt;1&lt;/style&gt;&lt;/DisplayText&gt;&lt;record&gt;&lt;rec-number&gt;83&lt;/rec-number&gt;&lt;foreign-keys&gt;&lt;key app="EN" db-id="sx2w05atdtddx0esazbxrfzgx9a5t5errdza" timestamp="0"&gt;83&lt;/key&gt;&lt;/foreign-keys&gt;&lt;ref-type name="Web Page"&gt;12&lt;/ref-type&gt;&lt;contributors&gt;&lt;authors&gt;&lt;author&gt;Yale New Haven Health Services Corporation/Center for Outcomes Research &amp;amp; Evaluation (YNHHSC/CORE),&lt;/author&gt;&lt;/authors&gt;&lt;/contributors&gt;&lt;titles&gt;&lt;title&gt;Procedure-Specific Measure Updates and Specifications Report Hospital-Level 30-Day Risk-Standardized Mortality Measure: Isolated Coronary Artery Bypass Graft (CABG) Surgery – Version 4.0&lt;/title&gt;&lt;/titles&gt;&lt;dates&gt;&lt;year&gt;2017&lt;/year&gt;&lt;/dates&gt;&lt;urls&gt;&lt;related-urls&gt;&lt;url&gt;https://www.qualitynet.org/dcs/ContentServer?c=Page&amp;amp;pagename=QnetPublic%2FPage%2FQnetTier4&amp;amp;cid=1163010421830&lt;/url&gt;&lt;/related-urls&gt;&lt;/urls&gt;&lt;/record&gt;&lt;/Cite&gt;&lt;/EndNote&gt;</w:instrText>
      </w:r>
      <w:r w:rsidR="00AD2FD5">
        <w:rPr>
          <w:rFonts w:ascii="Calibri" w:hAnsi="Calibri" w:cs="Calibri"/>
        </w:rPr>
        <w:fldChar w:fldCharType="separate"/>
      </w:r>
      <w:r w:rsidR="00AD2FD5" w:rsidRPr="00AD2FD5">
        <w:rPr>
          <w:rFonts w:ascii="Calibri" w:hAnsi="Calibri" w:cs="Calibri"/>
          <w:noProof/>
          <w:vertAlign w:val="superscript"/>
        </w:rPr>
        <w:t>1</w:t>
      </w:r>
      <w:r w:rsidR="00AD2FD5">
        <w:rPr>
          <w:rFonts w:ascii="Calibri" w:hAnsi="Calibri" w:cs="Calibri"/>
        </w:rPr>
        <w:fldChar w:fldCharType="end"/>
      </w:r>
      <w:r w:rsidRPr="00BC275A">
        <w:rPr>
          <w:rFonts w:ascii="Calibri" w:hAnsi="Calibri" w:cs="Calibri"/>
        </w:rPr>
        <w:t xml:space="preserve"> </w:t>
      </w:r>
      <w:r w:rsidR="00EE115A" w:rsidRPr="00BC275A">
        <w:rPr>
          <w:rFonts w:ascii="Calibri" w:hAnsi="Calibri" w:cs="Calibri"/>
        </w:rPr>
        <w:t>In</w:t>
      </w:r>
      <w:r w:rsidR="00EE115A" w:rsidRPr="00BC275A">
        <w:rPr>
          <w:rFonts w:ascii="Calibri" w:hAnsi="Calibri" w:cs="Calibri"/>
          <w:spacing w:val="-5"/>
        </w:rPr>
        <w:t xml:space="preserve"> </w:t>
      </w:r>
      <w:r w:rsidR="00EE115A" w:rsidRPr="00BC275A">
        <w:rPr>
          <w:rFonts w:ascii="Calibri" w:hAnsi="Calibri" w:cs="Calibri"/>
        </w:rPr>
        <w:t>2015,</w:t>
      </w:r>
      <w:r w:rsidR="00EE115A" w:rsidRPr="00BC275A">
        <w:rPr>
          <w:rFonts w:ascii="Calibri" w:hAnsi="Calibri" w:cs="Calibri"/>
          <w:spacing w:val="-5"/>
        </w:rPr>
        <w:t xml:space="preserve"> </w:t>
      </w:r>
      <w:r w:rsidR="00EE115A" w:rsidRPr="00BC275A">
        <w:rPr>
          <w:rFonts w:ascii="Calibri" w:hAnsi="Calibri" w:cs="Calibri"/>
        </w:rPr>
        <w:t>CMS</w:t>
      </w:r>
      <w:r w:rsidR="00EE115A" w:rsidRPr="00BC275A">
        <w:rPr>
          <w:rFonts w:ascii="Calibri" w:hAnsi="Calibri" w:cs="Calibri"/>
          <w:spacing w:val="-3"/>
        </w:rPr>
        <w:t xml:space="preserve"> </w:t>
      </w:r>
      <w:r w:rsidR="00EE115A" w:rsidRPr="00BC275A">
        <w:rPr>
          <w:rFonts w:ascii="Calibri" w:hAnsi="Calibri" w:cs="Calibri"/>
        </w:rPr>
        <w:t>began</w:t>
      </w:r>
      <w:r w:rsidR="00EE115A" w:rsidRPr="00BC275A">
        <w:rPr>
          <w:rFonts w:ascii="Calibri" w:hAnsi="Calibri" w:cs="Calibri"/>
          <w:spacing w:val="-4"/>
        </w:rPr>
        <w:t xml:space="preserve"> </w:t>
      </w:r>
      <w:r w:rsidR="00EE115A" w:rsidRPr="00BC275A">
        <w:rPr>
          <w:rFonts w:ascii="Calibri" w:hAnsi="Calibri" w:cs="Calibri"/>
        </w:rPr>
        <w:t>publicly</w:t>
      </w:r>
      <w:r w:rsidR="00EE115A" w:rsidRPr="00BC275A">
        <w:rPr>
          <w:rFonts w:ascii="Calibri" w:hAnsi="Calibri" w:cs="Calibri"/>
          <w:spacing w:val="-3"/>
        </w:rPr>
        <w:t xml:space="preserve"> </w:t>
      </w:r>
      <w:r w:rsidR="00EE115A" w:rsidRPr="00BC275A">
        <w:rPr>
          <w:rFonts w:ascii="Calibri" w:hAnsi="Calibri" w:cs="Calibri"/>
        </w:rPr>
        <w:t>reporting</w:t>
      </w:r>
      <w:r w:rsidR="00EE115A" w:rsidRPr="00BC275A">
        <w:rPr>
          <w:rFonts w:ascii="Calibri" w:hAnsi="Calibri" w:cs="Calibri"/>
          <w:spacing w:val="-6"/>
        </w:rPr>
        <w:t xml:space="preserve"> </w:t>
      </w:r>
      <w:r w:rsidR="00EE115A" w:rsidRPr="00BC275A">
        <w:rPr>
          <w:rFonts w:ascii="Calibri" w:hAnsi="Calibri" w:cs="Calibri"/>
        </w:rPr>
        <w:t>30-day</w:t>
      </w:r>
      <w:r w:rsidR="00EE115A" w:rsidRPr="00BC275A">
        <w:rPr>
          <w:rFonts w:ascii="Calibri" w:hAnsi="Calibri" w:cs="Calibri"/>
          <w:spacing w:val="-3"/>
        </w:rPr>
        <w:t xml:space="preserve"> </w:t>
      </w:r>
      <w:r w:rsidR="00EE115A" w:rsidRPr="00BC275A">
        <w:rPr>
          <w:rFonts w:ascii="Calibri" w:hAnsi="Calibri" w:cs="Calibri"/>
        </w:rPr>
        <w:t>risk-</w:t>
      </w:r>
      <w:r w:rsidR="007B5274" w:rsidRPr="00BC275A">
        <w:rPr>
          <w:rFonts w:ascii="Calibri" w:hAnsi="Calibri" w:cs="Calibri"/>
        </w:rPr>
        <w:t>standardized</w:t>
      </w:r>
      <w:r w:rsidR="00EE115A" w:rsidRPr="00BC275A">
        <w:rPr>
          <w:rFonts w:ascii="Calibri" w:hAnsi="Calibri" w:cs="Calibri"/>
          <w:spacing w:val="-5"/>
        </w:rPr>
        <w:t xml:space="preserve"> </w:t>
      </w:r>
      <w:r w:rsidR="00EE115A" w:rsidRPr="00BC275A">
        <w:rPr>
          <w:rFonts w:ascii="Calibri" w:hAnsi="Calibri" w:cs="Calibri"/>
        </w:rPr>
        <w:t>mortality</w:t>
      </w:r>
      <w:r w:rsidR="00EE115A" w:rsidRPr="00BC275A">
        <w:rPr>
          <w:rFonts w:ascii="Calibri" w:hAnsi="Calibri" w:cs="Calibri"/>
          <w:spacing w:val="-6"/>
        </w:rPr>
        <w:t xml:space="preserve"> </w:t>
      </w:r>
      <w:r w:rsidR="00EE115A" w:rsidRPr="00BC275A">
        <w:rPr>
          <w:rFonts w:ascii="Calibri" w:hAnsi="Calibri" w:cs="Calibri"/>
        </w:rPr>
        <w:t>rates</w:t>
      </w:r>
      <w:r w:rsidR="00EE115A" w:rsidRPr="00BC275A">
        <w:rPr>
          <w:rFonts w:ascii="Calibri" w:hAnsi="Calibri" w:cs="Calibri"/>
          <w:spacing w:val="-3"/>
        </w:rPr>
        <w:t xml:space="preserve"> </w:t>
      </w:r>
      <w:r w:rsidR="00EE115A" w:rsidRPr="00BC275A">
        <w:rPr>
          <w:rFonts w:ascii="Calibri" w:hAnsi="Calibri" w:cs="Calibri"/>
        </w:rPr>
        <w:t>(RSMRs)</w:t>
      </w:r>
      <w:r w:rsidR="00EE115A" w:rsidRPr="00BC275A">
        <w:rPr>
          <w:rFonts w:ascii="Calibri" w:hAnsi="Calibri" w:cs="Calibri"/>
          <w:spacing w:val="-4"/>
        </w:rPr>
        <w:t xml:space="preserve"> </w:t>
      </w:r>
      <w:r w:rsidR="00EE115A" w:rsidRPr="00BC275A">
        <w:rPr>
          <w:rFonts w:ascii="Calibri" w:hAnsi="Calibri" w:cs="Calibri"/>
        </w:rPr>
        <w:t>for</w:t>
      </w:r>
      <w:r w:rsidR="00EE115A" w:rsidRPr="00BC275A">
        <w:rPr>
          <w:rFonts w:ascii="Calibri" w:hAnsi="Calibri" w:cs="Calibri"/>
          <w:spacing w:val="-2"/>
        </w:rPr>
        <w:t xml:space="preserve"> </w:t>
      </w:r>
      <w:r w:rsidR="00EE115A" w:rsidRPr="00BC275A">
        <w:rPr>
          <w:rFonts w:ascii="Calibri" w:hAnsi="Calibri" w:cs="Calibri"/>
        </w:rPr>
        <w:t>CABG</w:t>
      </w:r>
      <w:r w:rsidR="00EE115A" w:rsidRPr="00BC275A">
        <w:rPr>
          <w:rFonts w:ascii="Calibri" w:hAnsi="Calibri" w:cs="Calibri"/>
          <w:spacing w:val="-3"/>
        </w:rPr>
        <w:t xml:space="preserve"> </w:t>
      </w:r>
      <w:r w:rsidR="00EE115A" w:rsidRPr="00BC275A">
        <w:rPr>
          <w:rFonts w:ascii="Calibri" w:hAnsi="Calibri" w:cs="Calibri"/>
        </w:rPr>
        <w:t>surgery</w:t>
      </w:r>
      <w:r w:rsidR="00EE115A" w:rsidRPr="00BC275A">
        <w:rPr>
          <w:rFonts w:ascii="Calibri" w:hAnsi="Calibri" w:cs="Calibri"/>
          <w:spacing w:val="-4"/>
        </w:rPr>
        <w:t xml:space="preserve"> </w:t>
      </w:r>
      <w:r w:rsidR="00EE115A" w:rsidRPr="00BC275A">
        <w:rPr>
          <w:rFonts w:ascii="Calibri" w:hAnsi="Calibri" w:cs="Calibri"/>
        </w:rPr>
        <w:t>for</w:t>
      </w:r>
      <w:r w:rsidR="00EE115A" w:rsidRPr="00BC275A">
        <w:rPr>
          <w:rFonts w:ascii="Calibri" w:hAnsi="Calibri" w:cs="Calibri"/>
          <w:spacing w:val="-5"/>
        </w:rPr>
        <w:t xml:space="preserve"> </w:t>
      </w:r>
      <w:r w:rsidR="00EE115A" w:rsidRPr="00BC275A">
        <w:rPr>
          <w:rFonts w:ascii="Calibri" w:hAnsi="Calibri" w:cs="Calibri"/>
        </w:rPr>
        <w:t>the</w:t>
      </w:r>
      <w:r w:rsidR="00EE115A" w:rsidRPr="00BC275A">
        <w:rPr>
          <w:rFonts w:ascii="Calibri" w:hAnsi="Calibri" w:cs="Calibri"/>
          <w:spacing w:val="-4"/>
        </w:rPr>
        <w:t xml:space="preserve"> </w:t>
      </w:r>
      <w:r w:rsidR="00EE115A" w:rsidRPr="00BC275A">
        <w:rPr>
          <w:rFonts w:ascii="Calibri" w:hAnsi="Calibri" w:cs="Calibri"/>
        </w:rPr>
        <w:t>nation’s</w:t>
      </w:r>
      <w:r w:rsidR="00EE115A" w:rsidRPr="00BC275A">
        <w:rPr>
          <w:rFonts w:ascii="Calibri" w:hAnsi="Calibri" w:cs="Calibri"/>
          <w:spacing w:val="-3"/>
        </w:rPr>
        <w:t xml:space="preserve"> </w:t>
      </w:r>
      <w:r w:rsidR="00EE115A" w:rsidRPr="00BC275A">
        <w:rPr>
          <w:rFonts w:ascii="Calibri" w:hAnsi="Calibri" w:cs="Calibri"/>
        </w:rPr>
        <w:t>non-federal</w:t>
      </w:r>
      <w:r w:rsidR="00EE115A" w:rsidRPr="00BC275A">
        <w:rPr>
          <w:rFonts w:ascii="Calibri" w:hAnsi="Calibri" w:cs="Calibri"/>
          <w:spacing w:val="-4"/>
        </w:rPr>
        <w:t xml:space="preserve"> </w:t>
      </w:r>
      <w:r w:rsidR="00EE115A" w:rsidRPr="00BC275A">
        <w:rPr>
          <w:rFonts w:ascii="Calibri" w:hAnsi="Calibri" w:cs="Calibri"/>
        </w:rPr>
        <w:t>short-term</w:t>
      </w:r>
      <w:r w:rsidR="007B5274" w:rsidRPr="00BC275A">
        <w:rPr>
          <w:rFonts w:ascii="Calibri" w:hAnsi="Calibri" w:cs="Calibri"/>
        </w:rPr>
        <w:t xml:space="preserve"> acute</w:t>
      </w:r>
      <w:r w:rsidR="00EE115A" w:rsidRPr="00BC275A">
        <w:rPr>
          <w:rFonts w:ascii="Calibri" w:hAnsi="Calibri" w:cs="Calibri"/>
          <w:spacing w:val="-2"/>
        </w:rPr>
        <w:t xml:space="preserve"> </w:t>
      </w:r>
      <w:r w:rsidR="00EE115A" w:rsidRPr="00BC275A">
        <w:rPr>
          <w:rFonts w:ascii="Calibri" w:hAnsi="Calibri" w:cs="Calibri"/>
        </w:rPr>
        <w:t>care hospitals</w:t>
      </w:r>
      <w:r w:rsidR="00EE115A" w:rsidRPr="00BC275A">
        <w:rPr>
          <w:rFonts w:ascii="Calibri" w:hAnsi="Calibri" w:cs="Calibri"/>
          <w:spacing w:val="-2"/>
        </w:rPr>
        <w:t xml:space="preserve"> </w:t>
      </w:r>
      <w:r w:rsidR="00EE115A" w:rsidRPr="00BC275A">
        <w:rPr>
          <w:rFonts w:ascii="Calibri" w:hAnsi="Calibri" w:cs="Calibri"/>
        </w:rPr>
        <w:t>(including</w:t>
      </w:r>
      <w:r w:rsidR="00EE115A" w:rsidRPr="00BC275A">
        <w:rPr>
          <w:rFonts w:ascii="Calibri" w:hAnsi="Calibri" w:cs="Calibri"/>
          <w:spacing w:val="-4"/>
        </w:rPr>
        <w:t xml:space="preserve"> </w:t>
      </w:r>
      <w:r w:rsidR="00EE115A" w:rsidRPr="00BC275A">
        <w:rPr>
          <w:rFonts w:ascii="Calibri" w:hAnsi="Calibri" w:cs="Calibri"/>
        </w:rPr>
        <w:t>Indian Health</w:t>
      </w:r>
      <w:r w:rsidR="00EE115A" w:rsidRPr="00BC275A">
        <w:rPr>
          <w:rFonts w:ascii="Calibri" w:hAnsi="Calibri" w:cs="Calibri"/>
          <w:spacing w:val="-3"/>
        </w:rPr>
        <w:t xml:space="preserve"> </w:t>
      </w:r>
      <w:r w:rsidR="00EE115A" w:rsidRPr="00BC275A">
        <w:rPr>
          <w:rFonts w:ascii="Calibri" w:hAnsi="Calibri" w:cs="Calibri"/>
        </w:rPr>
        <w:t>Service hospitals)</w:t>
      </w:r>
      <w:r w:rsidR="00EE115A" w:rsidRPr="00BC275A">
        <w:rPr>
          <w:rFonts w:ascii="Calibri" w:hAnsi="Calibri" w:cs="Calibri"/>
          <w:spacing w:val="-2"/>
        </w:rPr>
        <w:t xml:space="preserve"> </w:t>
      </w:r>
      <w:r w:rsidR="00EE115A" w:rsidRPr="00BC275A">
        <w:rPr>
          <w:rFonts w:ascii="Calibri" w:hAnsi="Calibri" w:cs="Calibri"/>
        </w:rPr>
        <w:t>and critical</w:t>
      </w:r>
      <w:r w:rsidR="00EE115A" w:rsidRPr="00BC275A">
        <w:rPr>
          <w:rFonts w:ascii="Calibri" w:hAnsi="Calibri" w:cs="Calibri"/>
          <w:spacing w:val="-4"/>
        </w:rPr>
        <w:t xml:space="preserve"> </w:t>
      </w:r>
      <w:r w:rsidR="00EE115A" w:rsidRPr="00BC275A">
        <w:rPr>
          <w:rFonts w:ascii="Calibri" w:hAnsi="Calibri" w:cs="Calibri"/>
        </w:rPr>
        <w:t>access</w:t>
      </w:r>
      <w:r w:rsidR="00EE115A" w:rsidRPr="00BC275A">
        <w:rPr>
          <w:rFonts w:ascii="Calibri" w:hAnsi="Calibri" w:cs="Calibri"/>
          <w:spacing w:val="-2"/>
        </w:rPr>
        <w:t xml:space="preserve"> </w:t>
      </w:r>
      <w:r w:rsidR="00EE115A" w:rsidRPr="00BC275A">
        <w:rPr>
          <w:rFonts w:ascii="Calibri" w:hAnsi="Calibri" w:cs="Calibri"/>
        </w:rPr>
        <w:t>hospitals.</w:t>
      </w:r>
      <w:r w:rsidR="00EE115A" w:rsidRPr="00BC275A">
        <w:rPr>
          <w:rFonts w:ascii="Calibri" w:hAnsi="Calibri" w:cs="Calibri"/>
          <w:spacing w:val="-3"/>
        </w:rPr>
        <w:t xml:space="preserve"> </w:t>
      </w:r>
      <w:r w:rsidR="00EE115A" w:rsidRPr="00BC275A">
        <w:rPr>
          <w:rFonts w:ascii="Calibri" w:hAnsi="Calibri" w:cs="Calibri"/>
        </w:rPr>
        <w:t>In</w:t>
      </w:r>
      <w:r w:rsidR="007B5274" w:rsidRPr="00BC275A">
        <w:rPr>
          <w:rFonts w:ascii="Calibri" w:hAnsi="Calibri" w:cs="Calibri"/>
        </w:rPr>
        <w:t xml:space="preserve"> the</w:t>
      </w:r>
      <w:r w:rsidR="00EE115A" w:rsidRPr="00BC275A">
        <w:rPr>
          <w:rFonts w:ascii="Calibri" w:hAnsi="Calibri" w:cs="Calibri"/>
          <w:spacing w:val="-4"/>
        </w:rPr>
        <w:t xml:space="preserve"> </w:t>
      </w:r>
      <w:r w:rsidR="00EE115A" w:rsidRPr="00BC275A">
        <w:rPr>
          <w:rFonts w:ascii="Calibri" w:hAnsi="Calibri" w:cs="Calibri"/>
        </w:rPr>
        <w:t>interim,</w:t>
      </w:r>
      <w:r w:rsidR="00EE115A" w:rsidRPr="00BC275A">
        <w:rPr>
          <w:rFonts w:ascii="Calibri" w:hAnsi="Calibri" w:cs="Calibri"/>
          <w:spacing w:val="-5"/>
        </w:rPr>
        <w:t xml:space="preserve"> </w:t>
      </w:r>
      <w:r w:rsidR="00EE115A" w:rsidRPr="00BC275A">
        <w:rPr>
          <w:rFonts w:ascii="Calibri" w:hAnsi="Calibri" w:cs="Calibri"/>
        </w:rPr>
        <w:t>CMS</w:t>
      </w:r>
      <w:r w:rsidR="00EE115A" w:rsidRPr="00BC275A">
        <w:rPr>
          <w:rFonts w:ascii="Calibri" w:hAnsi="Calibri" w:cs="Calibri"/>
          <w:spacing w:val="-2"/>
        </w:rPr>
        <w:t xml:space="preserve"> </w:t>
      </w:r>
      <w:r w:rsidR="00EE115A" w:rsidRPr="00BC275A">
        <w:rPr>
          <w:rFonts w:ascii="Calibri" w:hAnsi="Calibri" w:cs="Calibri"/>
        </w:rPr>
        <w:t>continues</w:t>
      </w:r>
      <w:r w:rsidR="00EE115A" w:rsidRPr="00BC275A">
        <w:rPr>
          <w:rFonts w:ascii="Calibri" w:hAnsi="Calibri" w:cs="Calibri"/>
          <w:spacing w:val="-2"/>
        </w:rPr>
        <w:t xml:space="preserve"> </w:t>
      </w:r>
      <w:r w:rsidR="00EE115A" w:rsidRPr="00BC275A">
        <w:rPr>
          <w:rFonts w:ascii="Calibri" w:hAnsi="Calibri" w:cs="Calibri"/>
        </w:rPr>
        <w:t>to</w:t>
      </w:r>
      <w:r w:rsidR="00EE115A" w:rsidRPr="00BC275A">
        <w:rPr>
          <w:rFonts w:ascii="Calibri" w:hAnsi="Calibri" w:cs="Calibri"/>
          <w:spacing w:val="-4"/>
        </w:rPr>
        <w:t xml:space="preserve"> </w:t>
      </w:r>
      <w:r w:rsidR="00EE115A" w:rsidRPr="00BC275A">
        <w:rPr>
          <w:rFonts w:ascii="Calibri" w:hAnsi="Calibri" w:cs="Calibri"/>
        </w:rPr>
        <w:t>move</w:t>
      </w:r>
      <w:r w:rsidR="00EE115A" w:rsidRPr="00BC275A">
        <w:rPr>
          <w:rFonts w:ascii="Calibri" w:hAnsi="Calibri" w:cs="Calibri"/>
          <w:spacing w:val="-4"/>
        </w:rPr>
        <w:t xml:space="preserve"> </w:t>
      </w:r>
      <w:r w:rsidR="00EE115A" w:rsidRPr="00BC275A">
        <w:rPr>
          <w:rFonts w:ascii="Calibri" w:hAnsi="Calibri" w:cs="Calibri"/>
        </w:rPr>
        <w:t>towards</w:t>
      </w:r>
      <w:r w:rsidR="00EE115A" w:rsidRPr="00BC275A">
        <w:rPr>
          <w:rFonts w:ascii="Calibri" w:hAnsi="Calibri" w:cs="Calibri"/>
          <w:spacing w:val="-4"/>
        </w:rPr>
        <w:t xml:space="preserve"> </w:t>
      </w:r>
      <w:r w:rsidR="00EE115A" w:rsidRPr="00BC275A">
        <w:rPr>
          <w:rFonts w:ascii="Calibri" w:hAnsi="Calibri" w:cs="Calibri"/>
        </w:rPr>
        <w:t>value-based</w:t>
      </w:r>
      <w:r w:rsidR="00EE115A" w:rsidRPr="00BC275A">
        <w:rPr>
          <w:rFonts w:ascii="Calibri" w:hAnsi="Calibri" w:cs="Calibri"/>
          <w:spacing w:val="-4"/>
        </w:rPr>
        <w:t xml:space="preserve"> </w:t>
      </w:r>
      <w:r w:rsidR="00EE115A" w:rsidRPr="00BC275A">
        <w:rPr>
          <w:rFonts w:ascii="Calibri" w:hAnsi="Calibri" w:cs="Calibri"/>
        </w:rPr>
        <w:t>payment models</w:t>
      </w:r>
      <w:r w:rsidR="00EE115A" w:rsidRPr="00BC275A">
        <w:rPr>
          <w:rFonts w:ascii="Calibri" w:hAnsi="Calibri" w:cs="Calibri"/>
          <w:spacing w:val="-2"/>
        </w:rPr>
        <w:t xml:space="preserve"> </w:t>
      </w:r>
      <w:r w:rsidR="00EE115A" w:rsidRPr="00BC275A">
        <w:rPr>
          <w:rFonts w:ascii="Calibri" w:hAnsi="Calibri" w:cs="Calibri"/>
        </w:rPr>
        <w:t>and</w:t>
      </w:r>
      <w:r w:rsidR="00EE115A" w:rsidRPr="00BC275A">
        <w:rPr>
          <w:rFonts w:ascii="Calibri" w:hAnsi="Calibri" w:cs="Calibri"/>
          <w:spacing w:val="-4"/>
        </w:rPr>
        <w:t xml:space="preserve"> </w:t>
      </w:r>
      <w:r w:rsidR="00EE115A" w:rsidRPr="00BC275A">
        <w:rPr>
          <w:rFonts w:ascii="Calibri" w:hAnsi="Calibri" w:cs="Calibri"/>
        </w:rPr>
        <w:t>seeks</w:t>
      </w:r>
      <w:r w:rsidR="00EE115A" w:rsidRPr="00BC275A">
        <w:rPr>
          <w:rFonts w:ascii="Calibri" w:hAnsi="Calibri" w:cs="Calibri"/>
          <w:spacing w:val="-3"/>
        </w:rPr>
        <w:t xml:space="preserve"> </w:t>
      </w:r>
      <w:r w:rsidR="00EE115A" w:rsidRPr="00BC275A">
        <w:rPr>
          <w:rFonts w:ascii="Calibri" w:hAnsi="Calibri" w:cs="Calibri"/>
        </w:rPr>
        <w:t>to</w:t>
      </w:r>
      <w:r w:rsidR="00EE115A" w:rsidRPr="00BC275A">
        <w:rPr>
          <w:rFonts w:ascii="Calibri" w:hAnsi="Calibri" w:cs="Calibri"/>
          <w:spacing w:val="-2"/>
        </w:rPr>
        <w:t xml:space="preserve"> </w:t>
      </w:r>
      <w:r w:rsidR="00EE115A" w:rsidRPr="00BC275A">
        <w:rPr>
          <w:rFonts w:ascii="Calibri" w:hAnsi="Calibri" w:cs="Calibri"/>
        </w:rPr>
        <w:t>expand</w:t>
      </w:r>
      <w:r w:rsidR="007B5274" w:rsidRPr="00BC275A">
        <w:rPr>
          <w:rFonts w:ascii="Calibri" w:hAnsi="Calibri" w:cs="Calibri"/>
        </w:rPr>
        <w:t xml:space="preserve"> the</w:t>
      </w:r>
      <w:r w:rsidR="00EE115A" w:rsidRPr="00BC275A">
        <w:rPr>
          <w:rFonts w:ascii="Calibri" w:hAnsi="Calibri" w:cs="Calibri"/>
          <w:spacing w:val="-4"/>
        </w:rPr>
        <w:t xml:space="preserve"> </w:t>
      </w:r>
      <w:r w:rsidR="00EE115A" w:rsidRPr="00BC275A">
        <w:rPr>
          <w:rFonts w:ascii="Calibri" w:hAnsi="Calibri" w:cs="Calibri"/>
        </w:rPr>
        <w:t>available</w:t>
      </w:r>
      <w:r w:rsidR="00EE115A" w:rsidRPr="00BC275A">
        <w:rPr>
          <w:rFonts w:ascii="Calibri" w:hAnsi="Calibri" w:cs="Calibri"/>
          <w:spacing w:val="-2"/>
        </w:rPr>
        <w:t xml:space="preserve"> </w:t>
      </w:r>
      <w:r w:rsidR="00EE115A" w:rsidRPr="00BC275A">
        <w:rPr>
          <w:rFonts w:ascii="Calibri" w:hAnsi="Calibri" w:cs="Calibri"/>
        </w:rPr>
        <w:t>measures</w:t>
      </w:r>
      <w:r w:rsidR="00EE115A" w:rsidRPr="00BC275A">
        <w:rPr>
          <w:rFonts w:ascii="Calibri" w:hAnsi="Calibri" w:cs="Calibri"/>
          <w:spacing w:val="-4"/>
        </w:rPr>
        <w:t xml:space="preserve"> </w:t>
      </w:r>
      <w:r w:rsidR="00EE115A" w:rsidRPr="00BC275A">
        <w:rPr>
          <w:rFonts w:ascii="Calibri" w:hAnsi="Calibri" w:cs="Calibri"/>
        </w:rPr>
        <w:t>for</w:t>
      </w:r>
      <w:r w:rsidR="00EE115A" w:rsidRPr="00BC275A">
        <w:rPr>
          <w:rFonts w:ascii="Calibri" w:hAnsi="Calibri" w:cs="Calibri"/>
          <w:spacing w:val="-2"/>
        </w:rPr>
        <w:t xml:space="preserve"> </w:t>
      </w:r>
      <w:r w:rsidR="00EE115A" w:rsidRPr="00BC275A">
        <w:rPr>
          <w:rFonts w:ascii="Calibri" w:hAnsi="Calibri" w:cs="Calibri"/>
        </w:rPr>
        <w:t>use</w:t>
      </w:r>
      <w:r w:rsidR="00EE115A" w:rsidRPr="00BC275A">
        <w:rPr>
          <w:rFonts w:ascii="Calibri" w:hAnsi="Calibri" w:cs="Calibri"/>
          <w:spacing w:val="-4"/>
        </w:rPr>
        <w:t xml:space="preserve"> </w:t>
      </w:r>
      <w:r w:rsidR="00EE115A" w:rsidRPr="00BC275A">
        <w:rPr>
          <w:rFonts w:ascii="Calibri" w:hAnsi="Calibri" w:cs="Calibri"/>
        </w:rPr>
        <w:t>in</w:t>
      </w:r>
      <w:r w:rsidR="00EE115A" w:rsidRPr="00BC275A">
        <w:rPr>
          <w:rFonts w:ascii="Calibri" w:hAnsi="Calibri" w:cs="Calibri"/>
          <w:spacing w:val="-3"/>
        </w:rPr>
        <w:t xml:space="preserve"> </w:t>
      </w:r>
      <w:r w:rsidR="00EE115A" w:rsidRPr="00BC275A">
        <w:rPr>
          <w:rFonts w:ascii="Calibri" w:hAnsi="Calibri" w:cs="Calibri"/>
        </w:rPr>
        <w:t>payment</w:t>
      </w:r>
      <w:r w:rsidR="00EE115A" w:rsidRPr="00BC275A">
        <w:rPr>
          <w:rFonts w:ascii="Calibri" w:hAnsi="Calibri" w:cs="Calibri"/>
          <w:spacing w:val="-4"/>
        </w:rPr>
        <w:t xml:space="preserve"> </w:t>
      </w:r>
      <w:r w:rsidR="00EE115A" w:rsidRPr="00BC275A">
        <w:rPr>
          <w:rFonts w:ascii="Calibri" w:hAnsi="Calibri" w:cs="Calibri"/>
        </w:rPr>
        <w:t>models.</w:t>
      </w:r>
      <w:r w:rsidR="00EE115A" w:rsidRPr="00BC275A">
        <w:rPr>
          <w:rFonts w:ascii="Calibri" w:hAnsi="Calibri" w:cs="Calibri"/>
          <w:spacing w:val="-2"/>
        </w:rPr>
        <w:t xml:space="preserve"> </w:t>
      </w:r>
      <w:r w:rsidR="00EE115A" w:rsidRPr="00BC275A">
        <w:rPr>
          <w:rFonts w:ascii="Calibri" w:hAnsi="Calibri" w:cs="Calibri"/>
        </w:rPr>
        <w:t>CMS</w:t>
      </w:r>
      <w:r w:rsidR="00EE115A" w:rsidRPr="00BC275A">
        <w:rPr>
          <w:rFonts w:ascii="Calibri" w:hAnsi="Calibri" w:cs="Calibri"/>
          <w:spacing w:val="-5"/>
        </w:rPr>
        <w:t xml:space="preserve"> </w:t>
      </w:r>
      <w:r w:rsidR="00EE115A" w:rsidRPr="00BC275A">
        <w:rPr>
          <w:rFonts w:ascii="Calibri" w:hAnsi="Calibri" w:cs="Calibri"/>
        </w:rPr>
        <w:t>also</w:t>
      </w:r>
      <w:r w:rsidR="00EE115A" w:rsidRPr="00BC275A">
        <w:rPr>
          <w:rFonts w:ascii="Calibri" w:hAnsi="Calibri" w:cs="Calibri"/>
          <w:spacing w:val="-2"/>
        </w:rPr>
        <w:t xml:space="preserve"> </w:t>
      </w:r>
      <w:r w:rsidR="00EE115A" w:rsidRPr="00BC275A">
        <w:rPr>
          <w:rFonts w:ascii="Calibri" w:hAnsi="Calibri" w:cs="Calibri"/>
        </w:rPr>
        <w:t>seeks</w:t>
      </w:r>
      <w:r w:rsidR="00EE115A" w:rsidRPr="00BC275A">
        <w:rPr>
          <w:rFonts w:ascii="Calibri" w:hAnsi="Calibri" w:cs="Calibri"/>
          <w:spacing w:val="-2"/>
        </w:rPr>
        <w:t xml:space="preserve"> </w:t>
      </w:r>
      <w:r w:rsidR="00EE115A" w:rsidRPr="00BC275A">
        <w:rPr>
          <w:rFonts w:ascii="Calibri" w:hAnsi="Calibri" w:cs="Calibri"/>
        </w:rPr>
        <w:t>to</w:t>
      </w:r>
      <w:r w:rsidR="00EE115A" w:rsidRPr="00BC275A">
        <w:rPr>
          <w:rFonts w:ascii="Calibri" w:hAnsi="Calibri" w:cs="Calibri"/>
          <w:spacing w:val="-4"/>
        </w:rPr>
        <w:t xml:space="preserve"> </w:t>
      </w:r>
      <w:r w:rsidR="00EE115A" w:rsidRPr="00BC275A">
        <w:rPr>
          <w:rFonts w:ascii="Calibri" w:hAnsi="Calibri" w:cs="Calibri"/>
        </w:rPr>
        <w:t>harmonize</w:t>
      </w:r>
      <w:r w:rsidR="007B5274" w:rsidRPr="00BC275A">
        <w:rPr>
          <w:rFonts w:ascii="Calibri" w:hAnsi="Calibri" w:cs="Calibri"/>
        </w:rPr>
        <w:t xml:space="preserve"> measures</w:t>
      </w:r>
      <w:r w:rsidR="00EE115A" w:rsidRPr="00BC275A">
        <w:rPr>
          <w:rFonts w:ascii="Calibri" w:hAnsi="Calibri" w:cs="Calibri"/>
          <w:spacing w:val="-5"/>
        </w:rPr>
        <w:t xml:space="preserve"> </w:t>
      </w:r>
      <w:r w:rsidR="00EE115A" w:rsidRPr="00BC275A">
        <w:rPr>
          <w:rFonts w:ascii="Calibri" w:hAnsi="Calibri" w:cs="Calibri"/>
        </w:rPr>
        <w:t>across</w:t>
      </w:r>
      <w:r w:rsidR="00EE115A" w:rsidRPr="00BC275A">
        <w:rPr>
          <w:rFonts w:ascii="Calibri" w:hAnsi="Calibri" w:cs="Calibri"/>
          <w:spacing w:val="-2"/>
        </w:rPr>
        <w:t xml:space="preserve"> </w:t>
      </w:r>
      <w:r w:rsidR="00EE115A" w:rsidRPr="00BC275A">
        <w:rPr>
          <w:rFonts w:ascii="Calibri" w:hAnsi="Calibri" w:cs="Calibri"/>
        </w:rPr>
        <w:t>programs</w:t>
      </w:r>
      <w:r w:rsidR="00EE115A" w:rsidRPr="00BC275A">
        <w:rPr>
          <w:rFonts w:ascii="Calibri" w:hAnsi="Calibri" w:cs="Calibri"/>
          <w:spacing w:val="-2"/>
        </w:rPr>
        <w:t xml:space="preserve"> </w:t>
      </w:r>
      <w:r w:rsidR="00EE115A" w:rsidRPr="00BC275A">
        <w:rPr>
          <w:rFonts w:ascii="Calibri" w:hAnsi="Calibri" w:cs="Calibri"/>
        </w:rPr>
        <w:t>in</w:t>
      </w:r>
      <w:r w:rsidR="00EE115A" w:rsidRPr="00BC275A">
        <w:rPr>
          <w:rFonts w:ascii="Calibri" w:hAnsi="Calibri" w:cs="Calibri"/>
          <w:spacing w:val="-3"/>
        </w:rPr>
        <w:t xml:space="preserve"> </w:t>
      </w:r>
      <w:r w:rsidR="00EE115A" w:rsidRPr="00BC275A">
        <w:rPr>
          <w:rFonts w:ascii="Calibri" w:hAnsi="Calibri" w:cs="Calibri"/>
        </w:rPr>
        <w:t>order</w:t>
      </w:r>
      <w:r w:rsidR="00EE115A" w:rsidRPr="00BC275A">
        <w:rPr>
          <w:rFonts w:ascii="Calibri" w:hAnsi="Calibri" w:cs="Calibri"/>
          <w:spacing w:val="-2"/>
        </w:rPr>
        <w:t xml:space="preserve"> </w:t>
      </w:r>
      <w:r w:rsidR="00EE115A" w:rsidRPr="00BC275A">
        <w:rPr>
          <w:rFonts w:ascii="Calibri" w:hAnsi="Calibri" w:cs="Calibri"/>
        </w:rPr>
        <w:t>to reduce</w:t>
      </w:r>
      <w:r w:rsidR="00EE115A" w:rsidRPr="00BC275A">
        <w:rPr>
          <w:rFonts w:ascii="Calibri" w:hAnsi="Calibri" w:cs="Calibri"/>
          <w:spacing w:val="-3"/>
        </w:rPr>
        <w:t xml:space="preserve"> </w:t>
      </w:r>
      <w:r w:rsidR="00EE115A" w:rsidRPr="00BC275A">
        <w:rPr>
          <w:rFonts w:ascii="Calibri" w:hAnsi="Calibri" w:cs="Calibri"/>
        </w:rPr>
        <w:t>burden</w:t>
      </w:r>
      <w:r w:rsidR="00EE115A" w:rsidRPr="00BC275A">
        <w:rPr>
          <w:rFonts w:ascii="Calibri" w:hAnsi="Calibri" w:cs="Calibri"/>
          <w:spacing w:val="-3"/>
        </w:rPr>
        <w:t xml:space="preserve"> </w:t>
      </w:r>
      <w:r w:rsidR="00EE115A" w:rsidRPr="00BC275A">
        <w:rPr>
          <w:rFonts w:ascii="Calibri" w:hAnsi="Calibri" w:cs="Calibri"/>
        </w:rPr>
        <w:t>and confusion</w:t>
      </w:r>
      <w:r w:rsidR="00EE115A" w:rsidRPr="00BC275A">
        <w:rPr>
          <w:rFonts w:ascii="Calibri" w:hAnsi="Calibri" w:cs="Calibri"/>
          <w:spacing w:val="-3"/>
        </w:rPr>
        <w:t xml:space="preserve"> </w:t>
      </w:r>
      <w:r w:rsidR="00EE115A" w:rsidRPr="00BC275A">
        <w:rPr>
          <w:rFonts w:ascii="Calibri" w:hAnsi="Calibri" w:cs="Calibri"/>
        </w:rPr>
        <w:t>for</w:t>
      </w:r>
      <w:r w:rsidR="00EE115A" w:rsidRPr="00BC275A">
        <w:rPr>
          <w:rFonts w:ascii="Calibri" w:hAnsi="Calibri" w:cs="Calibri"/>
          <w:spacing w:val="-4"/>
        </w:rPr>
        <w:t xml:space="preserve"> </w:t>
      </w:r>
      <w:r w:rsidR="00EE115A" w:rsidRPr="00BC275A">
        <w:rPr>
          <w:rFonts w:ascii="Calibri" w:hAnsi="Calibri" w:cs="Calibri"/>
        </w:rPr>
        <w:t>patients</w:t>
      </w:r>
      <w:r w:rsidR="00EE115A" w:rsidRPr="00BC275A">
        <w:rPr>
          <w:rFonts w:ascii="Calibri" w:hAnsi="Calibri" w:cs="Calibri"/>
          <w:spacing w:val="-2"/>
        </w:rPr>
        <w:t xml:space="preserve"> </w:t>
      </w:r>
      <w:r w:rsidR="00EE115A" w:rsidRPr="00BC275A">
        <w:rPr>
          <w:rFonts w:ascii="Calibri" w:hAnsi="Calibri" w:cs="Calibri"/>
        </w:rPr>
        <w:t>and</w:t>
      </w:r>
      <w:r w:rsidR="00EE115A" w:rsidRPr="00BC275A">
        <w:rPr>
          <w:rFonts w:ascii="Calibri" w:hAnsi="Calibri" w:cs="Calibri"/>
          <w:spacing w:val="-3"/>
        </w:rPr>
        <w:t xml:space="preserve"> </w:t>
      </w:r>
      <w:r w:rsidR="00EE115A" w:rsidRPr="00BC275A">
        <w:rPr>
          <w:rFonts w:ascii="Calibri" w:hAnsi="Calibri" w:cs="Calibri"/>
        </w:rPr>
        <w:t>providers</w:t>
      </w:r>
      <w:r w:rsidR="006A2659" w:rsidRPr="00BC275A">
        <w:rPr>
          <w:rFonts w:ascii="Calibri" w:hAnsi="Calibri" w:cs="Calibri"/>
        </w:rPr>
        <w:t>.</w:t>
      </w:r>
      <w:r w:rsidR="00AD2FD5">
        <w:rPr>
          <w:rFonts w:ascii="Calibri" w:hAnsi="Calibri" w:cs="Calibri"/>
        </w:rPr>
        <w:fldChar w:fldCharType="begin"/>
      </w:r>
      <w:r w:rsidR="00AD2FD5">
        <w:rPr>
          <w:rFonts w:ascii="Calibri" w:hAnsi="Calibri" w:cs="Calibri"/>
        </w:rPr>
        <w:instrText xml:space="preserve"> ADDIN EN.CITE &lt;EndNote&gt;&lt;Cite&gt;&lt;Author&gt;Centers for Medicare &amp;amp; Medicaid Services&lt;/Author&gt;&lt;Year&gt;2016&lt;/Year&gt;&lt;RecNum&gt;84&lt;/RecNum&gt;&lt;DisplayText&gt;&lt;style face="superscript"&gt;2&lt;/style&gt;&lt;/DisplayText&gt;&lt;record&gt;&lt;rec-number&gt;84&lt;/rec-number&gt;&lt;foreign-keys&gt;&lt;key app="EN" db-id="sx2w05atdtddx0esazbxrfzgx9a5t5errdza" timestamp="0"&gt;84&lt;/key&gt;&lt;/foreign-keys&gt;&lt;ref-type name="Web Page"&gt;12&lt;/ref-type&gt;&lt;contributors&gt;&lt;authors&gt;&lt;author&gt;Centers for Medicare &amp;amp; Medicaid Services, &lt;/author&gt;&lt;/authors&gt;&lt;/contributors&gt;&lt;titles&gt;&lt;title&gt;CMS Quality Strategy&lt;/title&gt;&lt;/titles&gt;&lt;dates&gt;&lt;year&gt;2016&lt;/year&gt;&lt;/dates&gt;&lt;publisher&gt;Centers for Medicare &amp;amp; Medicaid Services&lt;/publisher&gt;&lt;urls&gt;&lt;related-urls&gt;&lt;url&gt;https://www.cms.gov/Medicare/Quality-Initiatives-Patient-Assessment-Instruments/QualityInitiativesGenInfo/Downloads/CMS-Quality-Strategy.pdf&lt;/url&gt;&lt;/related-urls&gt;&lt;/urls&gt;&lt;/record&gt;&lt;/Cite&gt;&lt;/EndNote&gt;</w:instrText>
      </w:r>
      <w:r w:rsidR="00AD2FD5">
        <w:rPr>
          <w:rFonts w:ascii="Calibri" w:hAnsi="Calibri" w:cs="Calibri"/>
        </w:rPr>
        <w:fldChar w:fldCharType="separate"/>
      </w:r>
      <w:r w:rsidR="00AD2FD5" w:rsidRPr="00AD2FD5">
        <w:rPr>
          <w:rFonts w:ascii="Calibri" w:hAnsi="Calibri" w:cs="Calibri"/>
          <w:noProof/>
          <w:vertAlign w:val="superscript"/>
        </w:rPr>
        <w:t>2</w:t>
      </w:r>
      <w:r w:rsidR="00AD2FD5">
        <w:rPr>
          <w:rFonts w:ascii="Calibri" w:hAnsi="Calibri" w:cs="Calibri"/>
        </w:rPr>
        <w:fldChar w:fldCharType="end"/>
      </w:r>
      <w:r w:rsidR="006A2659" w:rsidRPr="00BC275A">
        <w:rPr>
          <w:rFonts w:ascii="Calibri" w:hAnsi="Calibri" w:cs="Calibri"/>
        </w:rPr>
        <w:t xml:space="preserve"> </w:t>
      </w:r>
      <w:r w:rsidR="004122FA" w:rsidRPr="00BC275A">
        <w:rPr>
          <w:rFonts w:ascii="Calibri" w:hAnsi="Calibri" w:cs="Calibri"/>
        </w:rPr>
        <w:t>Many</w:t>
      </w:r>
      <w:r w:rsidR="004122FA" w:rsidRPr="00BC275A">
        <w:rPr>
          <w:rFonts w:ascii="Calibri" w:hAnsi="Calibri" w:cs="Calibri"/>
          <w:spacing w:val="-7"/>
        </w:rPr>
        <w:t xml:space="preserve"> </w:t>
      </w:r>
      <w:r w:rsidR="004122FA" w:rsidRPr="00BC275A">
        <w:rPr>
          <w:rFonts w:ascii="Calibri" w:hAnsi="Calibri" w:cs="Calibri"/>
        </w:rPr>
        <w:t>procedural-based</w:t>
      </w:r>
      <w:r w:rsidR="004122FA" w:rsidRPr="00BC275A">
        <w:rPr>
          <w:rFonts w:ascii="Calibri" w:hAnsi="Calibri" w:cs="Calibri"/>
          <w:spacing w:val="-4"/>
        </w:rPr>
        <w:t xml:space="preserve"> </w:t>
      </w:r>
      <w:r w:rsidR="004122FA" w:rsidRPr="00BC275A">
        <w:rPr>
          <w:rFonts w:ascii="Calibri" w:hAnsi="Calibri" w:cs="Calibri"/>
        </w:rPr>
        <w:t>payment</w:t>
      </w:r>
      <w:r w:rsidR="004122FA" w:rsidRPr="00BC275A">
        <w:rPr>
          <w:rFonts w:ascii="Calibri" w:hAnsi="Calibri" w:cs="Calibri"/>
          <w:spacing w:val="-2"/>
        </w:rPr>
        <w:t xml:space="preserve"> </w:t>
      </w:r>
      <w:r w:rsidR="004122FA" w:rsidRPr="00BC275A">
        <w:rPr>
          <w:rFonts w:ascii="Calibri" w:hAnsi="Calibri" w:cs="Calibri"/>
        </w:rPr>
        <w:t>models</w:t>
      </w:r>
      <w:r w:rsidR="004122FA" w:rsidRPr="00BC275A">
        <w:rPr>
          <w:rFonts w:ascii="Calibri" w:hAnsi="Calibri" w:cs="Calibri"/>
          <w:spacing w:val="-5"/>
        </w:rPr>
        <w:t xml:space="preserve"> </w:t>
      </w:r>
      <w:r w:rsidR="004122FA" w:rsidRPr="00BC275A">
        <w:rPr>
          <w:rFonts w:ascii="Calibri" w:hAnsi="Calibri" w:cs="Calibri"/>
        </w:rPr>
        <w:t>reduce</w:t>
      </w:r>
      <w:r w:rsidR="004122FA" w:rsidRPr="00BC275A">
        <w:rPr>
          <w:rFonts w:ascii="Calibri" w:hAnsi="Calibri" w:cs="Calibri"/>
          <w:spacing w:val="-3"/>
        </w:rPr>
        <w:t xml:space="preserve"> </w:t>
      </w:r>
      <w:r w:rsidR="004122FA" w:rsidRPr="00BC275A">
        <w:rPr>
          <w:rFonts w:ascii="Calibri" w:hAnsi="Calibri" w:cs="Calibri"/>
        </w:rPr>
        <w:t>healthcare</w:t>
      </w:r>
      <w:r w:rsidR="004122FA" w:rsidRPr="00BC275A">
        <w:rPr>
          <w:rFonts w:ascii="Calibri" w:hAnsi="Calibri" w:cs="Calibri"/>
          <w:spacing w:val="-3"/>
        </w:rPr>
        <w:t xml:space="preserve"> </w:t>
      </w:r>
      <w:r w:rsidR="004122FA" w:rsidRPr="00BC275A">
        <w:rPr>
          <w:rFonts w:ascii="Calibri" w:hAnsi="Calibri" w:cs="Calibri"/>
        </w:rPr>
        <w:t>costs</w:t>
      </w:r>
      <w:r w:rsidR="007B5274" w:rsidRPr="00BC275A">
        <w:rPr>
          <w:rFonts w:ascii="Calibri" w:hAnsi="Calibri" w:cs="Calibri"/>
        </w:rPr>
        <w:t xml:space="preserve"> while</w:t>
      </w:r>
      <w:r w:rsidR="004122FA" w:rsidRPr="00BC275A">
        <w:rPr>
          <w:rFonts w:ascii="Calibri" w:hAnsi="Calibri" w:cs="Calibri"/>
          <w:spacing w:val="-3"/>
        </w:rPr>
        <w:t xml:space="preserve"> </w:t>
      </w:r>
      <w:r w:rsidR="004122FA" w:rsidRPr="00BC275A">
        <w:rPr>
          <w:rFonts w:ascii="Calibri" w:hAnsi="Calibri" w:cs="Calibri"/>
        </w:rPr>
        <w:t>incentivizing</w:t>
      </w:r>
      <w:r w:rsidR="004122FA" w:rsidRPr="00BC275A">
        <w:rPr>
          <w:rFonts w:ascii="Calibri" w:hAnsi="Calibri" w:cs="Calibri"/>
          <w:spacing w:val="-4"/>
        </w:rPr>
        <w:t xml:space="preserve"> </w:t>
      </w:r>
      <w:r w:rsidR="004122FA" w:rsidRPr="00BC275A">
        <w:rPr>
          <w:rFonts w:ascii="Calibri" w:hAnsi="Calibri" w:cs="Calibri"/>
        </w:rPr>
        <w:t>multidisciplinary</w:t>
      </w:r>
      <w:r w:rsidR="004122FA" w:rsidRPr="00BC275A">
        <w:rPr>
          <w:rFonts w:ascii="Calibri" w:hAnsi="Calibri" w:cs="Calibri"/>
          <w:spacing w:val="-6"/>
        </w:rPr>
        <w:t xml:space="preserve"> </w:t>
      </w:r>
      <w:r w:rsidR="004122FA" w:rsidRPr="00BC275A">
        <w:rPr>
          <w:rFonts w:ascii="Calibri" w:hAnsi="Calibri" w:cs="Calibri"/>
        </w:rPr>
        <w:t>care</w:t>
      </w:r>
      <w:r w:rsidR="004122FA" w:rsidRPr="00BC275A">
        <w:rPr>
          <w:rFonts w:ascii="Calibri" w:hAnsi="Calibri" w:cs="Calibri"/>
          <w:spacing w:val="-3"/>
        </w:rPr>
        <w:t xml:space="preserve"> </w:t>
      </w:r>
      <w:r w:rsidR="004122FA" w:rsidRPr="00BC275A">
        <w:rPr>
          <w:rFonts w:ascii="Calibri" w:hAnsi="Calibri" w:cs="Calibri"/>
        </w:rPr>
        <w:t>and</w:t>
      </w:r>
      <w:r w:rsidR="004122FA" w:rsidRPr="00BC275A">
        <w:rPr>
          <w:rFonts w:ascii="Calibri" w:hAnsi="Calibri" w:cs="Calibri"/>
          <w:spacing w:val="-5"/>
        </w:rPr>
        <w:t xml:space="preserve"> </w:t>
      </w:r>
      <w:r w:rsidR="004122FA" w:rsidRPr="00BC275A">
        <w:rPr>
          <w:rFonts w:ascii="Calibri" w:hAnsi="Calibri" w:cs="Calibri"/>
        </w:rPr>
        <w:t>improved</w:t>
      </w:r>
      <w:r w:rsidR="004122FA" w:rsidRPr="00BC275A">
        <w:rPr>
          <w:rFonts w:ascii="Calibri" w:hAnsi="Calibri" w:cs="Calibri"/>
          <w:spacing w:val="-2"/>
        </w:rPr>
        <w:t xml:space="preserve"> </w:t>
      </w:r>
      <w:r w:rsidR="004122FA" w:rsidRPr="00BC275A">
        <w:rPr>
          <w:rFonts w:ascii="Calibri" w:hAnsi="Calibri" w:cs="Calibri"/>
        </w:rPr>
        <w:t>care</w:t>
      </w:r>
      <w:r w:rsidR="004122FA" w:rsidRPr="00BC275A">
        <w:rPr>
          <w:rFonts w:ascii="Calibri" w:hAnsi="Calibri" w:cs="Calibri"/>
          <w:spacing w:val="-5"/>
        </w:rPr>
        <w:t xml:space="preserve"> </w:t>
      </w:r>
      <w:r w:rsidR="004122FA" w:rsidRPr="00BC275A">
        <w:rPr>
          <w:rFonts w:ascii="Calibri" w:hAnsi="Calibri" w:cs="Calibri"/>
        </w:rPr>
        <w:t>coordination</w:t>
      </w:r>
      <w:r w:rsidR="004122FA" w:rsidRPr="00AD2FD5">
        <w:rPr>
          <w:rFonts w:ascii="Calibri" w:hAnsi="Calibri" w:cs="Calibri"/>
        </w:rPr>
        <w:t>.</w:t>
      </w:r>
      <w:r w:rsidR="00AD2FD5" w:rsidRPr="00AD2FD5">
        <w:rPr>
          <w:rFonts w:ascii="Calibri" w:hAnsi="Calibri" w:cs="Calibri"/>
        </w:rPr>
        <w:fldChar w:fldCharType="begin"/>
      </w:r>
      <w:r w:rsidR="00AD2FD5" w:rsidRPr="00AD2FD5">
        <w:rPr>
          <w:rFonts w:ascii="Calibri" w:hAnsi="Calibri" w:cs="Calibri"/>
        </w:rPr>
        <w:instrText xml:space="preserve"> ADDIN EN.CITE &lt;EndNote&gt;&lt;Cite&gt;&lt;Author&gt;Centers for Medicare &amp;amp; Medicaid Services&lt;/Author&gt;&lt;Year&gt;2017&lt;/Year&gt;&lt;RecNum&gt;85&lt;/RecNum&gt;&lt;DisplayText&gt;&lt;style face="superscript"&gt;3&lt;/style&gt;&lt;/DisplayText&gt;&lt;record&gt;&lt;rec-number&gt;85&lt;/rec-number&gt;&lt;foreign-keys&gt;&lt;key app="EN" db-id="sx2w05atdtddx0esazbxrfzgx9a5t5errdza" timestamp="0"&gt;85&lt;/key&gt;&lt;/foreign-keys&gt;&lt;ref-type name="Web Page"&gt;12&lt;/ref-type&gt;&lt;contributors&gt;&lt;authors&gt;&lt;author&gt;Centers for Medicare &amp;amp; Medicaid Services,&lt;/author&gt;&lt;/authors&gt;&lt;/contributors&gt;&lt;titles&gt;&lt;title&gt;CMS Bundled Payments for Care Improvement Initiative Models 2-4: Year 3 Evaluation &amp;amp; Monitoring Annual Report&lt;/title&gt;&lt;/titles&gt;&lt;dates&gt;&lt;year&gt;2017&lt;/year&gt;&lt;/dates&gt;&lt;publisher&gt;Lewin Group&lt;/publisher&gt;&lt;urls&gt;&lt;related-urls&gt;&lt;url&gt;https://downloads.cms.gov/files/cmmi/bpci-models2-4yr3evalrpt.pdf&lt;/url&gt;&lt;/related-urls&gt;&lt;/urls&gt;&lt;/record&gt;&lt;/Cite&gt;&lt;/EndNote&gt;</w:instrText>
      </w:r>
      <w:r w:rsidR="00AD2FD5" w:rsidRPr="00AD2FD5">
        <w:rPr>
          <w:rFonts w:ascii="Calibri" w:hAnsi="Calibri" w:cs="Calibri"/>
        </w:rPr>
        <w:fldChar w:fldCharType="separate"/>
      </w:r>
      <w:r w:rsidR="00AD2FD5" w:rsidRPr="00AD2FD5">
        <w:rPr>
          <w:rFonts w:ascii="Calibri" w:hAnsi="Calibri" w:cs="Calibri"/>
          <w:noProof/>
          <w:vertAlign w:val="superscript"/>
        </w:rPr>
        <w:t>3</w:t>
      </w:r>
      <w:r w:rsidR="00AD2FD5" w:rsidRPr="00AD2FD5">
        <w:rPr>
          <w:rFonts w:ascii="Calibri" w:hAnsi="Calibri" w:cs="Calibri"/>
        </w:rPr>
        <w:fldChar w:fldCharType="end"/>
      </w:r>
      <w:r w:rsidR="004122FA" w:rsidRPr="00BC275A">
        <w:rPr>
          <w:rFonts w:ascii="Calibri" w:hAnsi="Calibri" w:cs="Calibri"/>
          <w:b/>
        </w:rPr>
        <w:t xml:space="preserve"> </w:t>
      </w:r>
      <w:r w:rsidR="004122FA" w:rsidRPr="00BC275A">
        <w:rPr>
          <w:rFonts w:ascii="Calibri" w:hAnsi="Calibri" w:cs="Calibri"/>
        </w:rPr>
        <w:t>Therefore,</w:t>
      </w:r>
      <w:r w:rsidR="004122FA" w:rsidRPr="00BC275A">
        <w:rPr>
          <w:rFonts w:ascii="Calibri" w:hAnsi="Calibri" w:cs="Calibri"/>
          <w:spacing w:val="-3"/>
        </w:rPr>
        <w:t xml:space="preserve"> </w:t>
      </w:r>
      <w:r w:rsidR="004122FA" w:rsidRPr="00BC275A">
        <w:rPr>
          <w:rFonts w:ascii="Calibri" w:hAnsi="Calibri" w:cs="Calibri"/>
        </w:rPr>
        <w:t>CMS</w:t>
      </w:r>
      <w:r w:rsidR="007B5274" w:rsidRPr="00BC275A">
        <w:rPr>
          <w:rFonts w:ascii="Calibri" w:hAnsi="Calibri" w:cs="Calibri"/>
        </w:rPr>
        <w:t xml:space="preserve"> tasked</w:t>
      </w:r>
      <w:r w:rsidR="004122FA" w:rsidRPr="00BC275A">
        <w:rPr>
          <w:rFonts w:ascii="Calibri" w:hAnsi="Calibri" w:cs="Calibri"/>
          <w:spacing w:val="-2"/>
        </w:rPr>
        <w:t xml:space="preserve"> </w:t>
      </w:r>
      <w:r w:rsidR="004122FA" w:rsidRPr="00BC275A">
        <w:rPr>
          <w:rFonts w:ascii="Calibri" w:hAnsi="Calibri" w:cs="Calibri"/>
        </w:rPr>
        <w:t>CORE</w:t>
      </w:r>
      <w:r w:rsidR="004122FA" w:rsidRPr="00BC275A">
        <w:rPr>
          <w:rFonts w:ascii="Calibri" w:hAnsi="Calibri" w:cs="Calibri"/>
          <w:spacing w:val="-2"/>
        </w:rPr>
        <w:t xml:space="preserve"> </w:t>
      </w:r>
      <w:r w:rsidR="004122FA" w:rsidRPr="00BC275A">
        <w:rPr>
          <w:rFonts w:ascii="Calibri" w:hAnsi="Calibri" w:cs="Calibri"/>
        </w:rPr>
        <w:t>with</w:t>
      </w:r>
      <w:r w:rsidR="004122FA" w:rsidRPr="00BC275A">
        <w:rPr>
          <w:rFonts w:ascii="Calibri" w:hAnsi="Calibri" w:cs="Calibri"/>
          <w:spacing w:val="-4"/>
        </w:rPr>
        <w:t xml:space="preserve"> </w:t>
      </w:r>
      <w:r w:rsidR="004122FA" w:rsidRPr="00BC275A">
        <w:rPr>
          <w:rFonts w:ascii="Calibri" w:hAnsi="Calibri" w:cs="Calibri"/>
        </w:rPr>
        <w:t>re-specifying</w:t>
      </w:r>
      <w:r w:rsidR="004122FA" w:rsidRPr="00BC275A">
        <w:rPr>
          <w:rFonts w:ascii="Calibri" w:hAnsi="Calibri" w:cs="Calibri"/>
          <w:spacing w:val="-3"/>
        </w:rPr>
        <w:t xml:space="preserve"> </w:t>
      </w:r>
      <w:r w:rsidR="004122FA" w:rsidRPr="00BC275A">
        <w:rPr>
          <w:rFonts w:ascii="Calibri" w:hAnsi="Calibri" w:cs="Calibri"/>
        </w:rPr>
        <w:t>an</w:t>
      </w:r>
      <w:r w:rsidR="004122FA" w:rsidRPr="00BC275A">
        <w:rPr>
          <w:rFonts w:ascii="Calibri" w:hAnsi="Calibri" w:cs="Calibri"/>
          <w:spacing w:val="-5"/>
        </w:rPr>
        <w:t xml:space="preserve"> </w:t>
      </w:r>
      <w:r w:rsidR="004122FA" w:rsidRPr="00BC275A">
        <w:rPr>
          <w:rFonts w:ascii="Calibri" w:hAnsi="Calibri" w:cs="Calibri"/>
        </w:rPr>
        <w:t>existing</w:t>
      </w:r>
      <w:r w:rsidR="004122FA" w:rsidRPr="00BC275A">
        <w:rPr>
          <w:rFonts w:ascii="Calibri" w:hAnsi="Calibri" w:cs="Calibri"/>
          <w:spacing w:val="-3"/>
        </w:rPr>
        <w:t xml:space="preserve"> </w:t>
      </w:r>
      <w:r w:rsidR="004122FA" w:rsidRPr="00BC275A">
        <w:rPr>
          <w:rFonts w:ascii="Calibri" w:hAnsi="Calibri" w:cs="Calibri"/>
        </w:rPr>
        <w:t>claims-based outcome</w:t>
      </w:r>
      <w:r w:rsidR="004122FA" w:rsidRPr="00BC275A">
        <w:rPr>
          <w:rFonts w:ascii="Calibri" w:hAnsi="Calibri" w:cs="Calibri"/>
          <w:spacing w:val="-4"/>
        </w:rPr>
        <w:t xml:space="preserve"> </w:t>
      </w:r>
      <w:r w:rsidR="004122FA" w:rsidRPr="00BC275A">
        <w:rPr>
          <w:rFonts w:ascii="Calibri" w:hAnsi="Calibri" w:cs="Calibri"/>
        </w:rPr>
        <w:t>measure,</w:t>
      </w:r>
      <w:r w:rsidR="004122FA" w:rsidRPr="00BC275A">
        <w:rPr>
          <w:rFonts w:ascii="Calibri" w:hAnsi="Calibri" w:cs="Calibri"/>
          <w:spacing w:val="-3"/>
        </w:rPr>
        <w:t xml:space="preserve"> </w:t>
      </w:r>
      <w:r w:rsidR="004122FA" w:rsidRPr="00BC275A">
        <w:rPr>
          <w:rFonts w:ascii="Calibri" w:hAnsi="Calibri" w:cs="Calibri"/>
        </w:rPr>
        <w:t>30-day</w:t>
      </w:r>
      <w:r w:rsidR="004122FA" w:rsidRPr="00BC275A">
        <w:rPr>
          <w:rFonts w:ascii="Calibri" w:hAnsi="Calibri" w:cs="Calibri"/>
          <w:spacing w:val="-3"/>
        </w:rPr>
        <w:t xml:space="preserve"> </w:t>
      </w:r>
      <w:r w:rsidR="004122FA" w:rsidRPr="00BC275A">
        <w:rPr>
          <w:rFonts w:ascii="Calibri" w:hAnsi="Calibri" w:cs="Calibri"/>
        </w:rPr>
        <w:t>Risk-Standardized</w:t>
      </w:r>
      <w:r w:rsidR="004122FA" w:rsidRPr="00BC275A">
        <w:rPr>
          <w:rFonts w:ascii="Calibri" w:hAnsi="Calibri" w:cs="Calibri"/>
          <w:spacing w:val="-4"/>
        </w:rPr>
        <w:t xml:space="preserve"> </w:t>
      </w:r>
      <w:r w:rsidR="004122FA" w:rsidRPr="00BC275A">
        <w:rPr>
          <w:rFonts w:ascii="Calibri" w:hAnsi="Calibri" w:cs="Calibri"/>
        </w:rPr>
        <w:t>Mortality</w:t>
      </w:r>
      <w:r w:rsidR="004122FA" w:rsidRPr="00BC275A">
        <w:rPr>
          <w:rFonts w:ascii="Calibri" w:hAnsi="Calibri" w:cs="Calibri"/>
          <w:spacing w:val="-6"/>
        </w:rPr>
        <w:t xml:space="preserve"> </w:t>
      </w:r>
      <w:r w:rsidR="004122FA" w:rsidRPr="00BC275A">
        <w:rPr>
          <w:rFonts w:ascii="Calibri" w:hAnsi="Calibri" w:cs="Calibri"/>
        </w:rPr>
        <w:t xml:space="preserve">for </w:t>
      </w:r>
      <w:r w:rsidR="004122FA" w:rsidRPr="00BC275A">
        <w:rPr>
          <w:rFonts w:ascii="Calibri" w:hAnsi="Calibri" w:cs="Calibri"/>
        </w:rPr>
        <w:t>Isolated CABG</w:t>
      </w:r>
      <w:r w:rsidR="004122FA" w:rsidRPr="00BC275A">
        <w:rPr>
          <w:rFonts w:ascii="Calibri" w:hAnsi="Calibri" w:cs="Calibri"/>
          <w:spacing w:val="-3"/>
        </w:rPr>
        <w:t xml:space="preserve"> </w:t>
      </w:r>
      <w:r w:rsidR="004122FA" w:rsidRPr="00BC275A">
        <w:rPr>
          <w:rFonts w:ascii="Calibri" w:hAnsi="Calibri" w:cs="Calibri"/>
        </w:rPr>
        <w:t xml:space="preserve">Surgery, </w:t>
      </w:r>
      <w:r w:rsidR="00FB7695">
        <w:rPr>
          <w:rFonts w:ascii="Calibri" w:hAnsi="Calibri" w:cs="Calibri"/>
        </w:rPr>
        <w:t>that may be</w:t>
      </w:r>
      <w:r w:rsidR="004122FA" w:rsidRPr="00BC275A">
        <w:rPr>
          <w:rFonts w:ascii="Calibri" w:hAnsi="Calibri" w:cs="Calibri"/>
          <w:spacing w:val="-5"/>
        </w:rPr>
        <w:t xml:space="preserve"> </w:t>
      </w:r>
      <w:r w:rsidR="004122FA" w:rsidRPr="00BC275A">
        <w:rPr>
          <w:rFonts w:ascii="Calibri" w:hAnsi="Calibri" w:cs="Calibri"/>
        </w:rPr>
        <w:t>use</w:t>
      </w:r>
      <w:r w:rsidR="00FB7695">
        <w:rPr>
          <w:rFonts w:ascii="Calibri" w:hAnsi="Calibri" w:cs="Calibri"/>
        </w:rPr>
        <w:t>d</w:t>
      </w:r>
      <w:r w:rsidR="004122FA" w:rsidRPr="00BC275A">
        <w:rPr>
          <w:rFonts w:ascii="Calibri" w:hAnsi="Calibri" w:cs="Calibri"/>
          <w:spacing w:val="-3"/>
        </w:rPr>
        <w:t xml:space="preserve"> </w:t>
      </w:r>
      <w:r w:rsidR="004122FA" w:rsidRPr="00BC275A">
        <w:rPr>
          <w:rFonts w:ascii="Calibri" w:hAnsi="Calibri" w:cs="Calibri"/>
        </w:rPr>
        <w:t>across</w:t>
      </w:r>
      <w:r w:rsidR="004122FA" w:rsidRPr="00BC275A">
        <w:rPr>
          <w:rFonts w:ascii="Calibri" w:hAnsi="Calibri" w:cs="Calibri"/>
          <w:spacing w:val="-3"/>
        </w:rPr>
        <w:t xml:space="preserve"> </w:t>
      </w:r>
      <w:r w:rsidR="004122FA" w:rsidRPr="00BC275A">
        <w:rPr>
          <w:rFonts w:ascii="Calibri" w:hAnsi="Calibri" w:cs="Calibri"/>
        </w:rPr>
        <w:t>a</w:t>
      </w:r>
      <w:r w:rsidR="004122FA" w:rsidRPr="00BC275A">
        <w:rPr>
          <w:rFonts w:ascii="Calibri" w:hAnsi="Calibri" w:cs="Calibri"/>
          <w:spacing w:val="-5"/>
        </w:rPr>
        <w:t xml:space="preserve"> </w:t>
      </w:r>
      <w:r w:rsidR="004122FA" w:rsidRPr="00BC275A">
        <w:rPr>
          <w:rFonts w:ascii="Calibri" w:hAnsi="Calibri" w:cs="Calibri"/>
        </w:rPr>
        <w:t>range</w:t>
      </w:r>
      <w:r w:rsidR="004122FA" w:rsidRPr="00BC275A">
        <w:rPr>
          <w:rFonts w:ascii="Calibri" w:hAnsi="Calibri" w:cs="Calibri"/>
          <w:spacing w:val="-3"/>
        </w:rPr>
        <w:t xml:space="preserve"> </w:t>
      </w:r>
      <w:r w:rsidR="004122FA" w:rsidRPr="00BC275A">
        <w:rPr>
          <w:rFonts w:ascii="Calibri" w:hAnsi="Calibri" w:cs="Calibri"/>
        </w:rPr>
        <w:t>of payment</w:t>
      </w:r>
      <w:r w:rsidR="007B5274" w:rsidRPr="00BC275A">
        <w:rPr>
          <w:rFonts w:ascii="Calibri" w:hAnsi="Calibri" w:cs="Calibri"/>
        </w:rPr>
        <w:t xml:space="preserve"> </w:t>
      </w:r>
      <w:r w:rsidR="007B5274" w:rsidRPr="00BC275A">
        <w:rPr>
          <w:rFonts w:ascii="Calibri" w:hAnsi="Calibri" w:cs="Calibri"/>
        </w:rPr>
        <w:t>models</w:t>
      </w:r>
      <w:r w:rsidR="004122FA" w:rsidRPr="00BC275A">
        <w:rPr>
          <w:rFonts w:ascii="Calibri" w:hAnsi="Calibri" w:cs="Calibri"/>
        </w:rPr>
        <w:t>.</w:t>
      </w:r>
      <w:r w:rsidR="004122FA" w:rsidRPr="00BC275A">
        <w:rPr>
          <w:rFonts w:ascii="Calibri" w:hAnsi="Calibri" w:cs="Calibri"/>
          <w:spacing w:val="-4"/>
        </w:rPr>
        <w:t xml:space="preserve"> </w:t>
      </w:r>
      <w:r w:rsidR="004122FA" w:rsidRPr="00BC275A">
        <w:rPr>
          <w:rFonts w:ascii="Calibri" w:hAnsi="Calibri" w:cs="Calibri"/>
        </w:rPr>
        <w:t>To</w:t>
      </w:r>
      <w:r w:rsidR="004122FA" w:rsidRPr="00BC275A">
        <w:rPr>
          <w:rFonts w:ascii="Calibri" w:hAnsi="Calibri" w:cs="Calibri"/>
          <w:spacing w:val="-2"/>
        </w:rPr>
        <w:t xml:space="preserve"> </w:t>
      </w:r>
      <w:r w:rsidR="004122FA" w:rsidRPr="00BC275A">
        <w:rPr>
          <w:rFonts w:ascii="Calibri" w:hAnsi="Calibri" w:cs="Calibri"/>
        </w:rPr>
        <w:t>accomplish</w:t>
      </w:r>
      <w:r w:rsidR="004122FA" w:rsidRPr="00BC275A">
        <w:rPr>
          <w:rFonts w:ascii="Calibri" w:hAnsi="Calibri" w:cs="Calibri"/>
          <w:spacing w:val="-4"/>
        </w:rPr>
        <w:t xml:space="preserve"> </w:t>
      </w:r>
      <w:r w:rsidR="004122FA" w:rsidRPr="00BC275A">
        <w:rPr>
          <w:rFonts w:ascii="Calibri" w:hAnsi="Calibri" w:cs="Calibri"/>
        </w:rPr>
        <w:t>this,</w:t>
      </w:r>
      <w:r w:rsidR="004122FA" w:rsidRPr="00BC275A">
        <w:rPr>
          <w:rFonts w:ascii="Calibri" w:hAnsi="Calibri" w:cs="Calibri"/>
          <w:spacing w:val="-2"/>
        </w:rPr>
        <w:t xml:space="preserve"> </w:t>
      </w:r>
      <w:r w:rsidR="004122FA" w:rsidRPr="00BC275A">
        <w:rPr>
          <w:rFonts w:ascii="Calibri" w:hAnsi="Calibri" w:cs="Calibri"/>
        </w:rPr>
        <w:t>CORE</w:t>
      </w:r>
      <w:r w:rsidR="004122FA" w:rsidRPr="00BC275A">
        <w:rPr>
          <w:rFonts w:ascii="Calibri" w:hAnsi="Calibri" w:cs="Calibri"/>
          <w:spacing w:val="-2"/>
        </w:rPr>
        <w:t xml:space="preserve"> </w:t>
      </w:r>
      <w:r w:rsidR="004122FA" w:rsidRPr="00BC275A">
        <w:rPr>
          <w:rFonts w:ascii="Calibri" w:hAnsi="Calibri" w:cs="Calibri"/>
        </w:rPr>
        <w:t>re-specif</w:t>
      </w:r>
      <w:r w:rsidR="00FB60CD">
        <w:rPr>
          <w:rFonts w:ascii="Calibri" w:hAnsi="Calibri" w:cs="Calibri"/>
        </w:rPr>
        <w:t>ied</w:t>
      </w:r>
      <w:r w:rsidR="004122FA" w:rsidRPr="00BC275A">
        <w:rPr>
          <w:rFonts w:ascii="Calibri" w:hAnsi="Calibri" w:cs="Calibri"/>
          <w:spacing w:val="-6"/>
        </w:rPr>
        <w:t xml:space="preserve"> </w:t>
      </w:r>
      <w:r w:rsidR="004122FA" w:rsidRPr="00BC275A">
        <w:rPr>
          <w:rFonts w:ascii="Calibri" w:hAnsi="Calibri" w:cs="Calibri"/>
        </w:rPr>
        <w:t>the</w:t>
      </w:r>
      <w:r w:rsidR="004122FA" w:rsidRPr="00BC275A">
        <w:rPr>
          <w:rFonts w:ascii="Calibri" w:hAnsi="Calibri" w:cs="Calibri"/>
          <w:spacing w:val="-4"/>
        </w:rPr>
        <w:t xml:space="preserve"> </w:t>
      </w:r>
      <w:r w:rsidR="004122FA" w:rsidRPr="00BC275A">
        <w:rPr>
          <w:rFonts w:ascii="Calibri" w:hAnsi="Calibri" w:cs="Calibri"/>
        </w:rPr>
        <w:t>current</w:t>
      </w:r>
      <w:r w:rsidR="004122FA" w:rsidRPr="00BC275A">
        <w:rPr>
          <w:rFonts w:ascii="Calibri" w:hAnsi="Calibri" w:cs="Calibri"/>
          <w:spacing w:val="-4"/>
        </w:rPr>
        <w:t xml:space="preserve"> </w:t>
      </w:r>
      <w:r w:rsidR="004122FA" w:rsidRPr="00BC275A">
        <w:rPr>
          <w:rFonts w:ascii="Calibri" w:hAnsi="Calibri" w:cs="Calibri"/>
        </w:rPr>
        <w:t>30-day</w:t>
      </w:r>
      <w:r w:rsidR="004122FA" w:rsidRPr="00BC275A">
        <w:rPr>
          <w:rFonts w:ascii="Calibri" w:hAnsi="Calibri" w:cs="Calibri"/>
          <w:spacing w:val="-3"/>
        </w:rPr>
        <w:t xml:space="preserve"> </w:t>
      </w:r>
      <w:r w:rsidR="004122FA" w:rsidRPr="00BC275A">
        <w:rPr>
          <w:rFonts w:ascii="Calibri" w:hAnsi="Calibri" w:cs="Calibri"/>
        </w:rPr>
        <w:t>mortality</w:t>
      </w:r>
      <w:r w:rsidR="004122FA" w:rsidRPr="00BC275A">
        <w:rPr>
          <w:rFonts w:ascii="Calibri" w:hAnsi="Calibri" w:cs="Calibri"/>
          <w:spacing w:val="-3"/>
        </w:rPr>
        <w:t xml:space="preserve"> </w:t>
      </w:r>
      <w:r w:rsidR="004122FA" w:rsidRPr="00BC275A">
        <w:rPr>
          <w:rFonts w:ascii="Calibri" w:hAnsi="Calibri" w:cs="Calibri"/>
        </w:rPr>
        <w:t>measure</w:t>
      </w:r>
      <w:r w:rsidR="004122FA" w:rsidRPr="00BC275A">
        <w:rPr>
          <w:rFonts w:ascii="Calibri" w:hAnsi="Calibri" w:cs="Calibri"/>
          <w:spacing w:val="-4"/>
        </w:rPr>
        <w:t xml:space="preserve"> </w:t>
      </w:r>
      <w:r w:rsidR="004122FA" w:rsidRPr="00BC275A">
        <w:rPr>
          <w:rFonts w:ascii="Calibri" w:hAnsi="Calibri" w:cs="Calibri"/>
        </w:rPr>
        <w:t>for</w:t>
      </w:r>
      <w:bookmarkStart w:id="6" w:name="Importance:_Incidence_and_Prevalence"/>
      <w:bookmarkStart w:id="7" w:name="Importance:_Current_Performance,_Includi"/>
      <w:bookmarkEnd w:id="6"/>
      <w:bookmarkEnd w:id="7"/>
      <w:r w:rsidR="007B5274" w:rsidRPr="00BC275A">
        <w:rPr>
          <w:rFonts w:ascii="Calibri" w:hAnsi="Calibri" w:cs="Calibri"/>
        </w:rPr>
        <w:t xml:space="preserve"> </w:t>
      </w:r>
      <w:r w:rsidR="004122FA" w:rsidRPr="00BC275A">
        <w:rPr>
          <w:rFonts w:ascii="Calibri" w:hAnsi="Calibri" w:cs="Calibri"/>
        </w:rPr>
        <w:t>patients</w:t>
      </w:r>
      <w:r w:rsidR="004122FA" w:rsidRPr="00BC275A">
        <w:rPr>
          <w:rFonts w:ascii="Calibri" w:hAnsi="Calibri" w:cs="Calibri"/>
          <w:spacing w:val="-6"/>
        </w:rPr>
        <w:t xml:space="preserve"> </w:t>
      </w:r>
      <w:r w:rsidR="004122FA" w:rsidRPr="00BC275A">
        <w:rPr>
          <w:rFonts w:ascii="Calibri" w:hAnsi="Calibri" w:cs="Calibri"/>
        </w:rPr>
        <w:t>undergoing</w:t>
      </w:r>
      <w:r w:rsidR="004122FA" w:rsidRPr="00BC275A">
        <w:rPr>
          <w:rFonts w:ascii="Calibri" w:hAnsi="Calibri" w:cs="Calibri"/>
          <w:spacing w:val="-3"/>
        </w:rPr>
        <w:t xml:space="preserve"> </w:t>
      </w:r>
      <w:r w:rsidR="004122FA" w:rsidRPr="00BC275A">
        <w:rPr>
          <w:rFonts w:ascii="Calibri" w:hAnsi="Calibri" w:cs="Calibri"/>
          <w:spacing w:val="-2"/>
        </w:rPr>
        <w:t>CABG</w:t>
      </w:r>
      <w:r w:rsidR="004122FA" w:rsidRPr="00BC275A">
        <w:rPr>
          <w:rFonts w:ascii="Calibri" w:hAnsi="Calibri" w:cs="Calibri"/>
          <w:spacing w:val="-3"/>
        </w:rPr>
        <w:t xml:space="preserve"> </w:t>
      </w:r>
      <w:r w:rsidR="004122FA" w:rsidRPr="00BC275A">
        <w:rPr>
          <w:rFonts w:ascii="Calibri" w:hAnsi="Calibri" w:cs="Calibri"/>
        </w:rPr>
        <w:t>surgery</w:t>
      </w:r>
      <w:r w:rsidR="004122FA" w:rsidRPr="00BC275A">
        <w:rPr>
          <w:rFonts w:ascii="Calibri" w:hAnsi="Calibri" w:cs="Calibri"/>
          <w:spacing w:val="-6"/>
        </w:rPr>
        <w:t xml:space="preserve"> </w:t>
      </w:r>
      <w:r w:rsidR="004122FA" w:rsidRPr="00BC275A">
        <w:rPr>
          <w:rFonts w:ascii="Calibri" w:hAnsi="Calibri" w:cs="Calibri"/>
        </w:rPr>
        <w:t>to</w:t>
      </w:r>
      <w:r w:rsidR="004122FA" w:rsidRPr="00BC275A">
        <w:rPr>
          <w:rFonts w:ascii="Calibri" w:hAnsi="Calibri" w:cs="Calibri"/>
          <w:spacing w:val="-3"/>
        </w:rPr>
        <w:t xml:space="preserve"> </w:t>
      </w:r>
      <w:r w:rsidR="004122FA" w:rsidRPr="00BC275A">
        <w:rPr>
          <w:rFonts w:ascii="Calibri" w:hAnsi="Calibri" w:cs="Calibri"/>
        </w:rPr>
        <w:t>capture</w:t>
      </w:r>
      <w:r w:rsidR="004122FA" w:rsidRPr="00BC275A">
        <w:rPr>
          <w:rFonts w:ascii="Calibri" w:hAnsi="Calibri" w:cs="Calibri"/>
          <w:spacing w:val="-2"/>
        </w:rPr>
        <w:t xml:space="preserve"> </w:t>
      </w:r>
      <w:r w:rsidR="004122FA" w:rsidRPr="00BC275A">
        <w:rPr>
          <w:rFonts w:ascii="Calibri" w:hAnsi="Calibri" w:cs="Calibri"/>
        </w:rPr>
        <w:t>a</w:t>
      </w:r>
      <w:r w:rsidR="004122FA" w:rsidRPr="00BC275A">
        <w:rPr>
          <w:rFonts w:ascii="Calibri" w:hAnsi="Calibri" w:cs="Calibri"/>
          <w:spacing w:val="-5"/>
        </w:rPr>
        <w:t xml:space="preserve"> </w:t>
      </w:r>
      <w:r w:rsidR="004122FA" w:rsidRPr="00BC275A">
        <w:rPr>
          <w:rFonts w:ascii="Calibri" w:hAnsi="Calibri" w:cs="Calibri"/>
        </w:rPr>
        <w:t>90-day</w:t>
      </w:r>
      <w:r w:rsidR="004122FA" w:rsidRPr="00BC275A">
        <w:rPr>
          <w:rFonts w:ascii="Calibri" w:hAnsi="Calibri" w:cs="Calibri"/>
          <w:spacing w:val="-6"/>
        </w:rPr>
        <w:t xml:space="preserve"> </w:t>
      </w:r>
      <w:r w:rsidR="004122FA" w:rsidRPr="00BC275A">
        <w:rPr>
          <w:rFonts w:ascii="Calibri" w:hAnsi="Calibri" w:cs="Calibri"/>
        </w:rPr>
        <w:t>outcome</w:t>
      </w:r>
      <w:r w:rsidR="004122FA" w:rsidRPr="00BC275A">
        <w:rPr>
          <w:rFonts w:ascii="Calibri" w:hAnsi="Calibri" w:cs="Calibri"/>
          <w:spacing w:val="-3"/>
        </w:rPr>
        <w:t xml:space="preserve"> </w:t>
      </w:r>
      <w:r w:rsidR="004122FA" w:rsidRPr="00BC275A">
        <w:rPr>
          <w:rFonts w:ascii="Calibri" w:hAnsi="Calibri" w:cs="Calibri"/>
        </w:rPr>
        <w:t>ascertainment</w:t>
      </w:r>
      <w:r w:rsidR="004122FA" w:rsidRPr="00BC275A">
        <w:rPr>
          <w:rFonts w:ascii="Calibri" w:hAnsi="Calibri" w:cs="Calibri"/>
          <w:spacing w:val="-4"/>
        </w:rPr>
        <w:t xml:space="preserve"> </w:t>
      </w:r>
      <w:r w:rsidR="004122FA" w:rsidRPr="00BC275A">
        <w:rPr>
          <w:rFonts w:ascii="Calibri" w:hAnsi="Calibri" w:cs="Calibri"/>
        </w:rPr>
        <w:t>period.</w:t>
      </w:r>
      <w:r w:rsidR="004122FA" w:rsidRPr="00BC275A">
        <w:rPr>
          <w:rFonts w:ascii="Calibri" w:hAnsi="Calibri" w:cs="Calibri"/>
          <w:spacing w:val="-5"/>
        </w:rPr>
        <w:t xml:space="preserve"> </w:t>
      </w:r>
      <w:r w:rsidR="004122FA" w:rsidRPr="00BC275A">
        <w:rPr>
          <w:rFonts w:ascii="Calibri" w:hAnsi="Calibri" w:cs="Calibri"/>
        </w:rPr>
        <w:t>This</w:t>
      </w:r>
      <w:r w:rsidR="007B5274" w:rsidRPr="00BC275A">
        <w:rPr>
          <w:rFonts w:ascii="Calibri" w:hAnsi="Calibri" w:cs="Calibri"/>
        </w:rPr>
        <w:t xml:space="preserve"> document</w:t>
      </w:r>
      <w:r w:rsidR="004122FA" w:rsidRPr="00BC275A">
        <w:rPr>
          <w:rFonts w:ascii="Calibri" w:hAnsi="Calibri" w:cs="Calibri"/>
          <w:spacing w:val="-5"/>
        </w:rPr>
        <w:t xml:space="preserve"> </w:t>
      </w:r>
      <w:r w:rsidR="004122FA" w:rsidRPr="00BC275A">
        <w:rPr>
          <w:rFonts w:ascii="Calibri" w:hAnsi="Calibri" w:cs="Calibri"/>
        </w:rPr>
        <w:t>reviews</w:t>
      </w:r>
      <w:r w:rsidR="004122FA" w:rsidRPr="00BC275A">
        <w:rPr>
          <w:rFonts w:ascii="Calibri" w:hAnsi="Calibri" w:cs="Calibri"/>
          <w:spacing w:val="-3"/>
        </w:rPr>
        <w:t xml:space="preserve"> </w:t>
      </w:r>
      <w:r w:rsidR="004122FA" w:rsidRPr="00BC275A">
        <w:rPr>
          <w:rFonts w:ascii="Calibri" w:hAnsi="Calibri" w:cs="Calibri"/>
        </w:rPr>
        <w:t>the</w:t>
      </w:r>
      <w:r w:rsidR="004122FA" w:rsidRPr="00BC275A">
        <w:rPr>
          <w:rFonts w:ascii="Calibri" w:hAnsi="Calibri" w:cs="Calibri"/>
          <w:spacing w:val="-2"/>
        </w:rPr>
        <w:t xml:space="preserve"> key</w:t>
      </w:r>
      <w:r w:rsidR="004122FA" w:rsidRPr="00BC275A">
        <w:rPr>
          <w:rFonts w:ascii="Calibri" w:hAnsi="Calibri" w:cs="Calibri"/>
          <w:spacing w:val="-3"/>
        </w:rPr>
        <w:t xml:space="preserve"> </w:t>
      </w:r>
      <w:r w:rsidR="004122FA" w:rsidRPr="00BC275A">
        <w:rPr>
          <w:rFonts w:ascii="Calibri" w:hAnsi="Calibri" w:cs="Calibri"/>
        </w:rPr>
        <w:t>rationales</w:t>
      </w:r>
      <w:r w:rsidR="004122FA" w:rsidRPr="00BC275A">
        <w:rPr>
          <w:rFonts w:ascii="Calibri" w:hAnsi="Calibri" w:cs="Calibri"/>
          <w:spacing w:val="-5"/>
        </w:rPr>
        <w:t xml:space="preserve"> </w:t>
      </w:r>
      <w:r w:rsidR="004122FA" w:rsidRPr="00BC275A">
        <w:rPr>
          <w:rFonts w:ascii="Calibri" w:hAnsi="Calibri" w:cs="Calibri"/>
        </w:rPr>
        <w:t>for</w:t>
      </w:r>
      <w:r w:rsidR="004122FA" w:rsidRPr="00BC275A">
        <w:rPr>
          <w:rFonts w:ascii="Calibri" w:hAnsi="Calibri" w:cs="Calibri"/>
          <w:spacing w:val="-5"/>
        </w:rPr>
        <w:t xml:space="preserve"> </w:t>
      </w:r>
      <w:r w:rsidR="004122FA" w:rsidRPr="00BC275A">
        <w:rPr>
          <w:rFonts w:ascii="Calibri" w:hAnsi="Calibri" w:cs="Calibri"/>
        </w:rPr>
        <w:t>this</w:t>
      </w:r>
      <w:r w:rsidR="004122FA" w:rsidRPr="00BC275A">
        <w:rPr>
          <w:rFonts w:ascii="Calibri" w:hAnsi="Calibri" w:cs="Calibri"/>
          <w:spacing w:val="-5"/>
        </w:rPr>
        <w:t xml:space="preserve"> </w:t>
      </w:r>
      <w:r w:rsidR="004122FA" w:rsidRPr="00BC275A">
        <w:rPr>
          <w:rFonts w:ascii="Calibri" w:hAnsi="Calibri" w:cs="Calibri"/>
        </w:rPr>
        <w:t>development</w:t>
      </w:r>
      <w:r w:rsidR="004122FA" w:rsidRPr="00BC275A">
        <w:rPr>
          <w:rFonts w:ascii="Calibri" w:hAnsi="Calibri" w:cs="Calibri"/>
          <w:spacing w:val="-4"/>
        </w:rPr>
        <w:t xml:space="preserve"> </w:t>
      </w:r>
      <w:r w:rsidR="004122FA" w:rsidRPr="00BC275A">
        <w:rPr>
          <w:rFonts w:ascii="Calibri" w:hAnsi="Calibri" w:cs="Calibri"/>
        </w:rPr>
        <w:t>project,</w:t>
      </w:r>
      <w:r w:rsidR="004122FA" w:rsidRPr="00BC275A">
        <w:rPr>
          <w:rFonts w:ascii="Calibri" w:hAnsi="Calibri" w:cs="Calibri"/>
          <w:spacing w:val="-5"/>
        </w:rPr>
        <w:t xml:space="preserve"> </w:t>
      </w:r>
      <w:r w:rsidR="004122FA" w:rsidRPr="00BC275A">
        <w:rPr>
          <w:rFonts w:ascii="Calibri" w:hAnsi="Calibri" w:cs="Calibri"/>
        </w:rPr>
        <w:t>focusing</w:t>
      </w:r>
      <w:r w:rsidR="004122FA" w:rsidRPr="00BC275A">
        <w:rPr>
          <w:rFonts w:ascii="Calibri" w:hAnsi="Calibri" w:cs="Calibri"/>
          <w:spacing w:val="-3"/>
        </w:rPr>
        <w:t xml:space="preserve"> </w:t>
      </w:r>
      <w:r w:rsidR="004122FA" w:rsidRPr="00BC275A">
        <w:rPr>
          <w:rFonts w:ascii="Calibri" w:hAnsi="Calibri" w:cs="Calibri"/>
        </w:rPr>
        <w:t>on</w:t>
      </w:r>
      <w:r w:rsidR="004122FA" w:rsidRPr="00BC275A">
        <w:rPr>
          <w:rFonts w:ascii="Calibri" w:hAnsi="Calibri" w:cs="Calibri"/>
          <w:spacing w:val="-4"/>
        </w:rPr>
        <w:t xml:space="preserve"> </w:t>
      </w:r>
      <w:r w:rsidR="004122FA" w:rsidRPr="00BC275A">
        <w:rPr>
          <w:rFonts w:ascii="Calibri" w:hAnsi="Calibri" w:cs="Calibri"/>
        </w:rPr>
        <w:t>the</w:t>
      </w:r>
      <w:r w:rsidR="004122FA" w:rsidRPr="00BC275A">
        <w:rPr>
          <w:rFonts w:ascii="Calibri" w:hAnsi="Calibri" w:cs="Calibri"/>
          <w:spacing w:val="-4"/>
        </w:rPr>
        <w:t xml:space="preserve"> </w:t>
      </w:r>
      <w:r w:rsidR="004122FA" w:rsidRPr="00BC275A">
        <w:rPr>
          <w:rFonts w:ascii="Calibri" w:hAnsi="Calibri" w:cs="Calibri"/>
        </w:rPr>
        <w:t>measure</w:t>
      </w:r>
      <w:r w:rsidR="007B5274" w:rsidRPr="00BC275A">
        <w:rPr>
          <w:rFonts w:ascii="Calibri" w:hAnsi="Calibri" w:cs="Calibri"/>
        </w:rPr>
        <w:t xml:space="preserve"> importance</w:t>
      </w:r>
      <w:r w:rsidR="004122FA" w:rsidRPr="00BC275A">
        <w:rPr>
          <w:rFonts w:ascii="Calibri" w:hAnsi="Calibri" w:cs="Calibri"/>
        </w:rPr>
        <w:t>,</w:t>
      </w:r>
      <w:r w:rsidR="004122FA" w:rsidRPr="00BC275A">
        <w:rPr>
          <w:rFonts w:ascii="Calibri" w:hAnsi="Calibri" w:cs="Calibri"/>
          <w:spacing w:val="-2"/>
        </w:rPr>
        <w:t xml:space="preserve"> </w:t>
      </w:r>
      <w:r w:rsidR="004122FA" w:rsidRPr="00BC275A">
        <w:rPr>
          <w:rFonts w:ascii="Calibri" w:hAnsi="Calibri" w:cs="Calibri"/>
        </w:rPr>
        <w:t>scientific</w:t>
      </w:r>
      <w:r w:rsidR="004122FA" w:rsidRPr="00BC275A">
        <w:rPr>
          <w:rFonts w:ascii="Calibri" w:hAnsi="Calibri" w:cs="Calibri"/>
          <w:spacing w:val="-3"/>
        </w:rPr>
        <w:t xml:space="preserve"> </w:t>
      </w:r>
      <w:r w:rsidR="004122FA" w:rsidRPr="00BC275A">
        <w:rPr>
          <w:rFonts w:ascii="Calibri" w:hAnsi="Calibri" w:cs="Calibri"/>
        </w:rPr>
        <w:t>acceptability,</w:t>
      </w:r>
      <w:r w:rsidR="004122FA" w:rsidRPr="00BC275A">
        <w:rPr>
          <w:rFonts w:ascii="Calibri" w:hAnsi="Calibri" w:cs="Calibri"/>
          <w:spacing w:val="-4"/>
        </w:rPr>
        <w:t xml:space="preserve"> </w:t>
      </w:r>
      <w:r w:rsidR="004122FA" w:rsidRPr="00BC275A">
        <w:rPr>
          <w:rFonts w:ascii="Calibri" w:hAnsi="Calibri" w:cs="Calibri"/>
        </w:rPr>
        <w:t>feasibility,</w:t>
      </w:r>
      <w:r w:rsidR="004122FA" w:rsidRPr="00BC275A">
        <w:rPr>
          <w:rFonts w:ascii="Calibri" w:hAnsi="Calibri" w:cs="Calibri"/>
          <w:spacing w:val="-2"/>
        </w:rPr>
        <w:t xml:space="preserve"> and</w:t>
      </w:r>
      <w:r w:rsidR="004122FA" w:rsidRPr="00BC275A">
        <w:rPr>
          <w:rFonts w:ascii="Calibri" w:hAnsi="Calibri" w:cs="Calibri"/>
        </w:rPr>
        <w:t xml:space="preserve"> usability</w:t>
      </w:r>
      <w:r w:rsidR="004122FA" w:rsidRPr="00BC275A">
        <w:rPr>
          <w:rFonts w:ascii="Calibri" w:hAnsi="Calibri" w:cs="Calibri"/>
          <w:spacing w:val="-5"/>
        </w:rPr>
        <w:t xml:space="preserve"> </w:t>
      </w:r>
      <w:r w:rsidR="004122FA" w:rsidRPr="00BC275A">
        <w:rPr>
          <w:rFonts w:ascii="Calibri" w:hAnsi="Calibri" w:cs="Calibri"/>
        </w:rPr>
        <w:t>in</w:t>
      </w:r>
      <w:r w:rsidR="004122FA" w:rsidRPr="00BC275A">
        <w:rPr>
          <w:rFonts w:ascii="Calibri" w:hAnsi="Calibri" w:cs="Calibri"/>
          <w:spacing w:val="-4"/>
        </w:rPr>
        <w:t xml:space="preserve"> </w:t>
      </w:r>
      <w:r w:rsidR="004122FA" w:rsidRPr="00BC275A">
        <w:rPr>
          <w:rFonts w:ascii="Calibri" w:hAnsi="Calibri" w:cs="Calibri"/>
        </w:rPr>
        <w:t>the</w:t>
      </w:r>
      <w:r w:rsidR="004122FA" w:rsidRPr="00BC275A">
        <w:rPr>
          <w:rFonts w:ascii="Calibri" w:hAnsi="Calibri" w:cs="Calibri"/>
          <w:spacing w:val="-2"/>
        </w:rPr>
        <w:t xml:space="preserve"> </w:t>
      </w:r>
      <w:r w:rsidR="004122FA" w:rsidRPr="00BC275A">
        <w:rPr>
          <w:rFonts w:ascii="Calibri" w:hAnsi="Calibri" w:cs="Calibri"/>
        </w:rPr>
        <w:t>context</w:t>
      </w:r>
      <w:r w:rsidR="004122FA" w:rsidRPr="00BC275A">
        <w:rPr>
          <w:rFonts w:ascii="Calibri" w:hAnsi="Calibri" w:cs="Calibri"/>
          <w:spacing w:val="-3"/>
        </w:rPr>
        <w:t xml:space="preserve"> </w:t>
      </w:r>
      <w:r w:rsidR="004122FA" w:rsidRPr="00BC275A">
        <w:rPr>
          <w:rFonts w:ascii="Calibri" w:hAnsi="Calibri" w:cs="Calibri"/>
        </w:rPr>
        <w:t>of</w:t>
      </w:r>
      <w:r w:rsidR="004122FA" w:rsidRPr="00BC275A">
        <w:rPr>
          <w:rFonts w:ascii="Calibri" w:hAnsi="Calibri" w:cs="Calibri"/>
          <w:spacing w:val="-4"/>
        </w:rPr>
        <w:t xml:space="preserve"> </w:t>
      </w:r>
      <w:r w:rsidR="004122FA" w:rsidRPr="00BC275A">
        <w:rPr>
          <w:rFonts w:ascii="Calibri" w:hAnsi="Calibri" w:cs="Calibri"/>
        </w:rPr>
        <w:t>the</w:t>
      </w:r>
      <w:r w:rsidR="004122FA" w:rsidRPr="00BC275A">
        <w:rPr>
          <w:rFonts w:ascii="Calibri" w:hAnsi="Calibri" w:cs="Calibri"/>
          <w:spacing w:val="-2"/>
        </w:rPr>
        <w:t xml:space="preserve"> </w:t>
      </w:r>
      <w:r w:rsidR="004122FA" w:rsidRPr="00BC275A">
        <w:rPr>
          <w:rFonts w:ascii="Calibri" w:hAnsi="Calibri" w:cs="Calibri"/>
        </w:rPr>
        <w:t>measure’s</w:t>
      </w:r>
      <w:r w:rsidR="003B1EFD" w:rsidRPr="00BC275A">
        <w:rPr>
          <w:rFonts w:ascii="Calibri" w:hAnsi="Calibri" w:cs="Calibri"/>
        </w:rPr>
        <w:t xml:space="preserve"> anticipated</w:t>
      </w:r>
      <w:r w:rsidR="004122FA" w:rsidRPr="00BC275A">
        <w:rPr>
          <w:rFonts w:ascii="Calibri" w:hAnsi="Calibri" w:cs="Calibri"/>
          <w:spacing w:val="-2"/>
        </w:rPr>
        <w:t xml:space="preserve"> </w:t>
      </w:r>
      <w:r w:rsidR="004122FA" w:rsidRPr="00BC275A">
        <w:rPr>
          <w:rFonts w:ascii="Calibri" w:hAnsi="Calibri" w:cs="Calibri"/>
        </w:rPr>
        <w:t>benefits</w:t>
      </w:r>
      <w:r w:rsidR="004122FA" w:rsidRPr="00BC275A">
        <w:rPr>
          <w:rFonts w:ascii="Calibri" w:hAnsi="Calibri" w:cs="Calibri"/>
          <w:spacing w:val="-5"/>
        </w:rPr>
        <w:t xml:space="preserve"> </w:t>
      </w:r>
      <w:r w:rsidR="004122FA" w:rsidRPr="00BC275A">
        <w:rPr>
          <w:rFonts w:ascii="Calibri" w:hAnsi="Calibri" w:cs="Calibri"/>
        </w:rPr>
        <w:t>and</w:t>
      </w:r>
      <w:r w:rsidR="004122FA" w:rsidRPr="00BC275A">
        <w:rPr>
          <w:rFonts w:ascii="Calibri" w:hAnsi="Calibri" w:cs="Calibri"/>
          <w:spacing w:val="-4"/>
        </w:rPr>
        <w:t xml:space="preserve"> </w:t>
      </w:r>
      <w:r w:rsidR="004122FA" w:rsidRPr="00BC275A">
        <w:rPr>
          <w:rFonts w:ascii="Calibri" w:hAnsi="Calibri" w:cs="Calibri"/>
        </w:rPr>
        <w:t>unintended</w:t>
      </w:r>
      <w:r w:rsidR="004122FA" w:rsidRPr="00BC275A">
        <w:rPr>
          <w:rFonts w:ascii="Calibri" w:hAnsi="Calibri" w:cs="Calibri"/>
          <w:spacing w:val="-2"/>
        </w:rPr>
        <w:t xml:space="preserve"> </w:t>
      </w:r>
      <w:r w:rsidR="004122FA" w:rsidRPr="00BC275A">
        <w:rPr>
          <w:rFonts w:ascii="Calibri" w:hAnsi="Calibri" w:cs="Calibri"/>
        </w:rPr>
        <w:t>consequences.</w:t>
      </w:r>
      <w:r w:rsidR="004122FA" w:rsidRPr="00BC275A">
        <w:rPr>
          <w:rFonts w:ascii="Calibri" w:hAnsi="Calibri" w:cs="Calibri"/>
          <w:spacing w:val="-3"/>
        </w:rPr>
        <w:t xml:space="preserve"> </w:t>
      </w:r>
      <w:r w:rsidR="004122FA" w:rsidRPr="00BC275A">
        <w:rPr>
          <w:rFonts w:ascii="Calibri" w:hAnsi="Calibri" w:cs="Calibri"/>
        </w:rPr>
        <w:t>In brief,</w:t>
      </w:r>
      <w:r w:rsidR="004122FA" w:rsidRPr="00BC275A">
        <w:rPr>
          <w:rFonts w:ascii="Calibri" w:hAnsi="Calibri" w:cs="Calibri"/>
          <w:spacing w:val="-6"/>
        </w:rPr>
        <w:t xml:space="preserve"> </w:t>
      </w:r>
      <w:r w:rsidR="004122FA" w:rsidRPr="00BC275A">
        <w:rPr>
          <w:rFonts w:ascii="Calibri" w:hAnsi="Calibri" w:cs="Calibri"/>
        </w:rPr>
        <w:t>90-day</w:t>
      </w:r>
      <w:r w:rsidR="004122FA" w:rsidRPr="00BC275A">
        <w:rPr>
          <w:rFonts w:ascii="Calibri" w:hAnsi="Calibri" w:cs="Calibri"/>
          <w:spacing w:val="-6"/>
        </w:rPr>
        <w:t xml:space="preserve"> </w:t>
      </w:r>
      <w:r w:rsidR="004122FA" w:rsidRPr="00BC275A">
        <w:rPr>
          <w:rFonts w:ascii="Calibri" w:hAnsi="Calibri" w:cs="Calibri"/>
        </w:rPr>
        <w:t>mortality</w:t>
      </w:r>
      <w:r w:rsidR="004122FA" w:rsidRPr="00BC275A">
        <w:rPr>
          <w:rFonts w:ascii="Calibri" w:hAnsi="Calibri" w:cs="Calibri"/>
          <w:spacing w:val="-3"/>
        </w:rPr>
        <w:t xml:space="preserve"> </w:t>
      </w:r>
      <w:r w:rsidR="004122FA" w:rsidRPr="00BC275A">
        <w:rPr>
          <w:rFonts w:ascii="Calibri" w:hAnsi="Calibri" w:cs="Calibri"/>
        </w:rPr>
        <w:t>after</w:t>
      </w:r>
      <w:r w:rsidR="004122FA" w:rsidRPr="00BC275A">
        <w:rPr>
          <w:rFonts w:ascii="Calibri" w:hAnsi="Calibri" w:cs="Calibri"/>
          <w:spacing w:val="-5"/>
        </w:rPr>
        <w:t xml:space="preserve"> </w:t>
      </w:r>
      <w:r w:rsidR="004122FA" w:rsidRPr="00BC275A">
        <w:rPr>
          <w:rFonts w:ascii="Calibri" w:hAnsi="Calibri" w:cs="Calibri"/>
        </w:rPr>
        <w:t>CABG</w:t>
      </w:r>
      <w:r w:rsidR="004122FA" w:rsidRPr="00BC275A">
        <w:rPr>
          <w:rFonts w:ascii="Calibri" w:hAnsi="Calibri" w:cs="Calibri"/>
          <w:spacing w:val="-3"/>
        </w:rPr>
        <w:t xml:space="preserve"> </w:t>
      </w:r>
      <w:r w:rsidR="004122FA" w:rsidRPr="00BC275A">
        <w:rPr>
          <w:rFonts w:ascii="Calibri" w:hAnsi="Calibri" w:cs="Calibri"/>
        </w:rPr>
        <w:t>offers</w:t>
      </w:r>
      <w:r w:rsidR="003B1EFD" w:rsidRPr="00BC275A">
        <w:rPr>
          <w:rFonts w:ascii="Calibri" w:hAnsi="Calibri" w:cs="Calibri"/>
        </w:rPr>
        <w:t xml:space="preserve"> an</w:t>
      </w:r>
      <w:r w:rsidR="004122FA" w:rsidRPr="00BC275A">
        <w:rPr>
          <w:rFonts w:ascii="Calibri" w:hAnsi="Calibri" w:cs="Calibri"/>
          <w:spacing w:val="-2"/>
        </w:rPr>
        <w:t xml:space="preserve"> </w:t>
      </w:r>
      <w:r w:rsidR="004122FA" w:rsidRPr="00BC275A">
        <w:rPr>
          <w:rFonts w:ascii="Calibri" w:hAnsi="Calibri" w:cs="Calibri"/>
        </w:rPr>
        <w:t>important</w:t>
      </w:r>
      <w:r w:rsidR="004122FA" w:rsidRPr="00BC275A">
        <w:rPr>
          <w:rFonts w:ascii="Calibri" w:hAnsi="Calibri" w:cs="Calibri"/>
          <w:spacing w:val="-2"/>
        </w:rPr>
        <w:t xml:space="preserve"> </w:t>
      </w:r>
      <w:r w:rsidR="004122FA" w:rsidRPr="00BC275A">
        <w:rPr>
          <w:rFonts w:ascii="Calibri" w:hAnsi="Calibri" w:cs="Calibri"/>
        </w:rPr>
        <w:t>complement</w:t>
      </w:r>
      <w:r w:rsidR="004122FA" w:rsidRPr="00BC275A">
        <w:rPr>
          <w:rFonts w:ascii="Calibri" w:hAnsi="Calibri" w:cs="Calibri"/>
          <w:spacing w:val="-4"/>
        </w:rPr>
        <w:t xml:space="preserve"> </w:t>
      </w:r>
      <w:r w:rsidR="004122FA" w:rsidRPr="00BC275A">
        <w:rPr>
          <w:rFonts w:ascii="Calibri" w:hAnsi="Calibri" w:cs="Calibri"/>
        </w:rPr>
        <w:t>to</w:t>
      </w:r>
      <w:r w:rsidR="004122FA" w:rsidRPr="00BC275A">
        <w:rPr>
          <w:rFonts w:ascii="Calibri" w:hAnsi="Calibri" w:cs="Calibri"/>
          <w:spacing w:val="-5"/>
        </w:rPr>
        <w:t xml:space="preserve"> </w:t>
      </w:r>
      <w:r w:rsidR="004122FA" w:rsidRPr="00BC275A">
        <w:rPr>
          <w:rFonts w:ascii="Calibri" w:hAnsi="Calibri" w:cs="Calibri"/>
        </w:rPr>
        <w:t>the</w:t>
      </w:r>
      <w:r w:rsidR="004122FA" w:rsidRPr="00BC275A">
        <w:rPr>
          <w:rFonts w:ascii="Calibri" w:hAnsi="Calibri" w:cs="Calibri"/>
          <w:spacing w:val="-2"/>
        </w:rPr>
        <w:t xml:space="preserve"> </w:t>
      </w:r>
      <w:r w:rsidR="004122FA" w:rsidRPr="00BC275A">
        <w:rPr>
          <w:rFonts w:ascii="Calibri" w:hAnsi="Calibri" w:cs="Calibri"/>
        </w:rPr>
        <w:t>existing</w:t>
      </w:r>
      <w:r w:rsidR="004122FA" w:rsidRPr="00BC275A">
        <w:rPr>
          <w:rFonts w:ascii="Calibri" w:hAnsi="Calibri" w:cs="Calibri"/>
          <w:spacing w:val="-6"/>
        </w:rPr>
        <w:t xml:space="preserve"> </w:t>
      </w:r>
      <w:r w:rsidR="004122FA" w:rsidRPr="00BC275A">
        <w:rPr>
          <w:rFonts w:ascii="Calibri" w:hAnsi="Calibri" w:cs="Calibri"/>
        </w:rPr>
        <w:t>30-day</w:t>
      </w:r>
      <w:r w:rsidR="004122FA" w:rsidRPr="00BC275A">
        <w:rPr>
          <w:rFonts w:ascii="Calibri" w:hAnsi="Calibri" w:cs="Calibri"/>
          <w:spacing w:val="-6"/>
        </w:rPr>
        <w:t xml:space="preserve"> </w:t>
      </w:r>
      <w:r w:rsidR="004122FA" w:rsidRPr="00BC275A">
        <w:rPr>
          <w:rFonts w:ascii="Calibri" w:hAnsi="Calibri" w:cs="Calibri"/>
        </w:rPr>
        <w:t>measure.</w:t>
      </w:r>
      <w:r w:rsidR="004122FA" w:rsidRPr="00BC275A">
        <w:rPr>
          <w:rFonts w:ascii="Calibri" w:hAnsi="Calibri" w:cs="Calibri"/>
          <w:spacing w:val="-4"/>
        </w:rPr>
        <w:t xml:space="preserve"> </w:t>
      </w:r>
      <w:r w:rsidR="004122FA" w:rsidRPr="00BC275A">
        <w:rPr>
          <w:rFonts w:ascii="Calibri" w:hAnsi="Calibri" w:cs="Calibri"/>
        </w:rPr>
        <w:t>While</w:t>
      </w:r>
      <w:r w:rsidR="004122FA" w:rsidRPr="00BC275A">
        <w:rPr>
          <w:rFonts w:ascii="Calibri" w:hAnsi="Calibri" w:cs="Calibri"/>
          <w:spacing w:val="-4"/>
        </w:rPr>
        <w:t xml:space="preserve"> </w:t>
      </w:r>
      <w:r w:rsidR="004122FA" w:rsidRPr="00BC275A">
        <w:rPr>
          <w:rFonts w:ascii="Calibri" w:hAnsi="Calibri" w:cs="Calibri"/>
        </w:rPr>
        <w:t>overall</w:t>
      </w:r>
      <w:r w:rsidR="004122FA" w:rsidRPr="00BC275A">
        <w:rPr>
          <w:rFonts w:ascii="Calibri" w:hAnsi="Calibri" w:cs="Calibri"/>
          <w:spacing w:val="-7"/>
        </w:rPr>
        <w:t xml:space="preserve"> </w:t>
      </w:r>
      <w:r w:rsidR="004122FA" w:rsidRPr="00BC275A">
        <w:rPr>
          <w:rFonts w:ascii="Calibri" w:hAnsi="Calibri" w:cs="Calibri"/>
        </w:rPr>
        <w:t>mortality</w:t>
      </w:r>
      <w:r w:rsidR="004122FA" w:rsidRPr="00BC275A">
        <w:rPr>
          <w:rFonts w:ascii="Calibri" w:hAnsi="Calibri" w:cs="Calibri"/>
          <w:spacing w:val="-4"/>
        </w:rPr>
        <w:t xml:space="preserve"> </w:t>
      </w:r>
      <w:r w:rsidR="004122FA" w:rsidRPr="00BC275A">
        <w:rPr>
          <w:rFonts w:ascii="Calibri" w:hAnsi="Calibri" w:cs="Calibri"/>
        </w:rPr>
        <w:t>rates</w:t>
      </w:r>
      <w:r w:rsidR="004122FA" w:rsidRPr="00BC275A">
        <w:rPr>
          <w:rFonts w:ascii="Calibri" w:hAnsi="Calibri" w:cs="Calibri"/>
          <w:spacing w:val="-3"/>
        </w:rPr>
        <w:t xml:space="preserve"> </w:t>
      </w:r>
      <w:r w:rsidR="004122FA" w:rsidRPr="00BC275A">
        <w:rPr>
          <w:rFonts w:ascii="Calibri" w:hAnsi="Calibri" w:cs="Calibri"/>
        </w:rPr>
        <w:t>after</w:t>
      </w:r>
      <w:r w:rsidR="003B1EFD" w:rsidRPr="00BC275A">
        <w:rPr>
          <w:rFonts w:ascii="Calibri" w:hAnsi="Calibri" w:cs="Calibri"/>
        </w:rPr>
        <w:t xml:space="preserve"> CABG</w:t>
      </w:r>
      <w:r w:rsidR="004122FA" w:rsidRPr="00BC275A">
        <w:rPr>
          <w:rFonts w:ascii="Calibri" w:hAnsi="Calibri" w:cs="Calibri"/>
          <w:spacing w:val="-4"/>
        </w:rPr>
        <w:t xml:space="preserve"> </w:t>
      </w:r>
      <w:r w:rsidR="004122FA" w:rsidRPr="00BC275A">
        <w:rPr>
          <w:rFonts w:ascii="Calibri" w:hAnsi="Calibri" w:cs="Calibri"/>
        </w:rPr>
        <w:t>are</w:t>
      </w:r>
      <w:r w:rsidR="004122FA" w:rsidRPr="00BC275A">
        <w:rPr>
          <w:rFonts w:ascii="Calibri" w:hAnsi="Calibri" w:cs="Calibri"/>
          <w:spacing w:val="-2"/>
        </w:rPr>
        <w:t xml:space="preserve"> </w:t>
      </w:r>
      <w:r w:rsidR="004122FA" w:rsidRPr="00BC275A">
        <w:rPr>
          <w:rFonts w:ascii="Calibri" w:hAnsi="Calibri" w:cs="Calibri"/>
        </w:rPr>
        <w:t>low</w:t>
      </w:r>
      <w:r w:rsidR="004122FA" w:rsidRPr="00BC275A">
        <w:rPr>
          <w:rFonts w:ascii="Calibri" w:hAnsi="Calibri" w:cs="Calibri"/>
          <w:spacing w:val="-4"/>
        </w:rPr>
        <w:t xml:space="preserve"> </w:t>
      </w:r>
      <w:r w:rsidR="004122FA" w:rsidRPr="00BC275A">
        <w:rPr>
          <w:rFonts w:ascii="Calibri" w:hAnsi="Calibri" w:cs="Calibri"/>
        </w:rPr>
        <w:t>and</w:t>
      </w:r>
      <w:r w:rsidR="004122FA" w:rsidRPr="00BC275A">
        <w:rPr>
          <w:rFonts w:ascii="Calibri" w:hAnsi="Calibri" w:cs="Calibri"/>
          <w:spacing w:val="-2"/>
        </w:rPr>
        <w:t xml:space="preserve"> </w:t>
      </w:r>
      <w:r w:rsidR="004122FA" w:rsidRPr="00BC275A">
        <w:rPr>
          <w:rFonts w:ascii="Calibri" w:hAnsi="Calibri" w:cs="Calibri"/>
        </w:rPr>
        <w:t>may</w:t>
      </w:r>
      <w:r w:rsidR="004122FA" w:rsidRPr="00BC275A">
        <w:rPr>
          <w:rFonts w:ascii="Calibri" w:hAnsi="Calibri" w:cs="Calibri"/>
          <w:spacing w:val="-6"/>
        </w:rPr>
        <w:t xml:space="preserve"> </w:t>
      </w:r>
      <w:r w:rsidR="004122FA" w:rsidRPr="00BC275A">
        <w:rPr>
          <w:rFonts w:ascii="Calibri" w:hAnsi="Calibri" w:cs="Calibri"/>
        </w:rPr>
        <w:t>not change</w:t>
      </w:r>
      <w:r w:rsidR="004122FA" w:rsidRPr="00BC275A">
        <w:rPr>
          <w:rFonts w:ascii="Calibri" w:hAnsi="Calibri" w:cs="Calibri"/>
          <w:spacing w:val="-3"/>
        </w:rPr>
        <w:t xml:space="preserve"> </w:t>
      </w:r>
      <w:r w:rsidR="004122FA" w:rsidRPr="00BC275A">
        <w:rPr>
          <w:rFonts w:ascii="Calibri" w:hAnsi="Calibri" w:cs="Calibri"/>
        </w:rPr>
        <w:t>substantively</w:t>
      </w:r>
      <w:r w:rsidR="004122FA" w:rsidRPr="00BC275A">
        <w:rPr>
          <w:rFonts w:ascii="Calibri" w:hAnsi="Calibri" w:cs="Calibri"/>
          <w:spacing w:val="-3"/>
        </w:rPr>
        <w:t xml:space="preserve"> </w:t>
      </w:r>
      <w:r w:rsidR="004122FA" w:rsidRPr="00BC275A">
        <w:rPr>
          <w:rFonts w:ascii="Calibri" w:hAnsi="Calibri" w:cs="Calibri"/>
          <w:spacing w:val="-2"/>
        </w:rPr>
        <w:t xml:space="preserve">in </w:t>
      </w:r>
      <w:r w:rsidR="004122FA" w:rsidRPr="00BC275A">
        <w:rPr>
          <w:rFonts w:ascii="Calibri" w:hAnsi="Calibri" w:cs="Calibri"/>
        </w:rPr>
        <w:t>response</w:t>
      </w:r>
      <w:r w:rsidR="004122FA" w:rsidRPr="00BC275A">
        <w:rPr>
          <w:rFonts w:ascii="Calibri" w:hAnsi="Calibri" w:cs="Calibri"/>
          <w:spacing w:val="-4"/>
        </w:rPr>
        <w:t xml:space="preserve"> </w:t>
      </w:r>
      <w:r w:rsidR="004122FA" w:rsidRPr="00BC275A">
        <w:rPr>
          <w:rFonts w:ascii="Calibri" w:hAnsi="Calibri" w:cs="Calibri"/>
        </w:rPr>
        <w:t>to</w:t>
      </w:r>
      <w:r w:rsidR="004122FA" w:rsidRPr="00BC275A">
        <w:rPr>
          <w:rFonts w:ascii="Calibri" w:hAnsi="Calibri" w:cs="Calibri"/>
          <w:spacing w:val="-2"/>
        </w:rPr>
        <w:t xml:space="preserve"> </w:t>
      </w:r>
      <w:r w:rsidR="004122FA" w:rsidRPr="00BC275A">
        <w:rPr>
          <w:rFonts w:ascii="Calibri" w:hAnsi="Calibri" w:cs="Calibri"/>
        </w:rPr>
        <w:t>measurement,</w:t>
      </w:r>
      <w:r w:rsidR="004122FA" w:rsidRPr="00BC275A">
        <w:rPr>
          <w:rFonts w:ascii="Calibri" w:hAnsi="Calibri" w:cs="Calibri"/>
          <w:spacing w:val="-5"/>
        </w:rPr>
        <w:t xml:space="preserve"> </w:t>
      </w:r>
      <w:r w:rsidR="004122FA" w:rsidRPr="00BC275A">
        <w:rPr>
          <w:rFonts w:ascii="Calibri" w:hAnsi="Calibri" w:cs="Calibri"/>
        </w:rPr>
        <w:t>90-day</w:t>
      </w:r>
      <w:r w:rsidR="004122FA" w:rsidRPr="00BC275A">
        <w:rPr>
          <w:rFonts w:ascii="Calibri" w:hAnsi="Calibri" w:cs="Calibri"/>
          <w:spacing w:val="-4"/>
        </w:rPr>
        <w:t xml:space="preserve"> </w:t>
      </w:r>
      <w:r w:rsidR="004122FA" w:rsidRPr="00BC275A">
        <w:rPr>
          <w:rFonts w:ascii="Calibri" w:hAnsi="Calibri" w:cs="Calibri"/>
        </w:rPr>
        <w:t>mortality</w:t>
      </w:r>
      <w:r w:rsidR="003B1EFD" w:rsidRPr="00BC275A">
        <w:rPr>
          <w:rFonts w:ascii="Calibri" w:hAnsi="Calibri" w:cs="Calibri"/>
        </w:rPr>
        <w:t xml:space="preserve"> after</w:t>
      </w:r>
      <w:r w:rsidR="004122FA" w:rsidRPr="00BC275A">
        <w:rPr>
          <w:rFonts w:ascii="Calibri" w:hAnsi="Calibri" w:cs="Calibri"/>
          <w:spacing w:val="-5"/>
        </w:rPr>
        <w:t xml:space="preserve"> </w:t>
      </w:r>
      <w:r w:rsidR="004122FA" w:rsidRPr="00BC275A">
        <w:rPr>
          <w:rFonts w:ascii="Calibri" w:hAnsi="Calibri" w:cs="Calibri"/>
        </w:rPr>
        <w:t>CABG</w:t>
      </w:r>
      <w:r w:rsidR="004122FA" w:rsidRPr="00BC275A">
        <w:rPr>
          <w:rFonts w:ascii="Calibri" w:hAnsi="Calibri" w:cs="Calibri"/>
          <w:spacing w:val="-2"/>
        </w:rPr>
        <w:t xml:space="preserve"> </w:t>
      </w:r>
      <w:r w:rsidR="004122FA" w:rsidRPr="00BC275A">
        <w:rPr>
          <w:rFonts w:ascii="Calibri" w:hAnsi="Calibri" w:cs="Calibri"/>
        </w:rPr>
        <w:t>is</w:t>
      </w:r>
      <w:r w:rsidR="004122FA" w:rsidRPr="00BC275A">
        <w:rPr>
          <w:rFonts w:ascii="Calibri" w:hAnsi="Calibri" w:cs="Calibri"/>
          <w:spacing w:val="-2"/>
        </w:rPr>
        <w:t xml:space="preserve"> </w:t>
      </w:r>
      <w:r w:rsidR="004122FA" w:rsidRPr="00BC275A">
        <w:rPr>
          <w:rFonts w:ascii="Calibri" w:hAnsi="Calibri" w:cs="Calibri"/>
        </w:rPr>
        <w:t>more</w:t>
      </w:r>
      <w:r w:rsidR="004122FA" w:rsidRPr="00BC275A">
        <w:rPr>
          <w:rFonts w:ascii="Calibri" w:hAnsi="Calibri" w:cs="Calibri"/>
          <w:spacing w:val="-2"/>
        </w:rPr>
        <w:t xml:space="preserve"> </w:t>
      </w:r>
      <w:r w:rsidR="004122FA" w:rsidRPr="00BC275A">
        <w:rPr>
          <w:rFonts w:ascii="Calibri" w:hAnsi="Calibri" w:cs="Calibri"/>
        </w:rPr>
        <w:t>likely</w:t>
      </w:r>
      <w:r w:rsidR="004122FA" w:rsidRPr="00BC275A">
        <w:rPr>
          <w:rFonts w:ascii="Calibri" w:hAnsi="Calibri" w:cs="Calibri"/>
          <w:spacing w:val="-5"/>
        </w:rPr>
        <w:t xml:space="preserve"> </w:t>
      </w:r>
      <w:r w:rsidR="004122FA" w:rsidRPr="00BC275A">
        <w:rPr>
          <w:rFonts w:ascii="Calibri" w:hAnsi="Calibri" w:cs="Calibri"/>
        </w:rPr>
        <w:t>to</w:t>
      </w:r>
      <w:r w:rsidR="004122FA" w:rsidRPr="00BC275A">
        <w:rPr>
          <w:rFonts w:ascii="Calibri" w:hAnsi="Calibri" w:cs="Calibri"/>
          <w:spacing w:val="-3"/>
        </w:rPr>
        <w:t xml:space="preserve"> </w:t>
      </w:r>
      <w:r w:rsidR="004122FA" w:rsidRPr="00BC275A">
        <w:rPr>
          <w:rFonts w:ascii="Calibri" w:hAnsi="Calibri" w:cs="Calibri"/>
        </w:rPr>
        <w:t>be</w:t>
      </w:r>
      <w:r w:rsidR="004122FA" w:rsidRPr="00BC275A">
        <w:rPr>
          <w:rFonts w:ascii="Calibri" w:hAnsi="Calibri" w:cs="Calibri"/>
          <w:spacing w:val="-3"/>
        </w:rPr>
        <w:t xml:space="preserve"> </w:t>
      </w:r>
      <w:r w:rsidR="004122FA" w:rsidRPr="00BC275A">
        <w:rPr>
          <w:rFonts w:ascii="Calibri" w:hAnsi="Calibri" w:cs="Calibri"/>
        </w:rPr>
        <w:t>influenced</w:t>
      </w:r>
      <w:r w:rsidR="004122FA" w:rsidRPr="00BC275A">
        <w:rPr>
          <w:rFonts w:ascii="Calibri" w:hAnsi="Calibri" w:cs="Calibri"/>
          <w:spacing w:val="-4"/>
        </w:rPr>
        <w:t xml:space="preserve"> </w:t>
      </w:r>
      <w:r w:rsidR="004122FA" w:rsidRPr="00BC275A">
        <w:rPr>
          <w:rFonts w:ascii="Calibri" w:hAnsi="Calibri" w:cs="Calibri"/>
        </w:rPr>
        <w:t>by</w:t>
      </w:r>
      <w:r w:rsidR="004122FA" w:rsidRPr="00BC275A">
        <w:rPr>
          <w:rFonts w:ascii="Calibri" w:hAnsi="Calibri" w:cs="Calibri"/>
          <w:spacing w:val="-2"/>
        </w:rPr>
        <w:t xml:space="preserve"> </w:t>
      </w:r>
      <w:r w:rsidR="004122FA" w:rsidRPr="00BC275A">
        <w:rPr>
          <w:rFonts w:ascii="Calibri" w:hAnsi="Calibri" w:cs="Calibri"/>
        </w:rPr>
        <w:t>multidisciplinary</w:t>
      </w:r>
      <w:r w:rsidR="004122FA" w:rsidRPr="00BC275A">
        <w:rPr>
          <w:rFonts w:ascii="Calibri" w:hAnsi="Calibri" w:cs="Calibri"/>
          <w:spacing w:val="-4"/>
        </w:rPr>
        <w:t xml:space="preserve"> </w:t>
      </w:r>
      <w:r w:rsidR="004122FA" w:rsidRPr="00BC275A">
        <w:rPr>
          <w:rFonts w:ascii="Calibri" w:hAnsi="Calibri" w:cs="Calibri"/>
        </w:rPr>
        <w:t>care coordination,</w:t>
      </w:r>
      <w:r w:rsidR="004122FA" w:rsidRPr="00BC275A">
        <w:rPr>
          <w:rFonts w:ascii="Calibri" w:hAnsi="Calibri" w:cs="Calibri"/>
          <w:spacing w:val="-5"/>
        </w:rPr>
        <w:t xml:space="preserve"> </w:t>
      </w:r>
      <w:r w:rsidR="004122FA" w:rsidRPr="00BC275A">
        <w:rPr>
          <w:rFonts w:ascii="Calibri" w:hAnsi="Calibri" w:cs="Calibri"/>
        </w:rPr>
        <w:t>a</w:t>
      </w:r>
      <w:r w:rsidR="004122FA" w:rsidRPr="00BC275A">
        <w:rPr>
          <w:rFonts w:ascii="Calibri" w:hAnsi="Calibri" w:cs="Calibri"/>
          <w:spacing w:val="-4"/>
        </w:rPr>
        <w:t xml:space="preserve"> </w:t>
      </w:r>
      <w:r w:rsidR="004122FA" w:rsidRPr="00BC275A">
        <w:rPr>
          <w:rFonts w:ascii="Calibri" w:hAnsi="Calibri" w:cs="Calibri"/>
        </w:rPr>
        <w:t>focus</w:t>
      </w:r>
      <w:r w:rsidR="004122FA" w:rsidRPr="00BC275A">
        <w:rPr>
          <w:rFonts w:ascii="Calibri" w:hAnsi="Calibri" w:cs="Calibri"/>
          <w:spacing w:val="-4"/>
        </w:rPr>
        <w:t xml:space="preserve"> </w:t>
      </w:r>
      <w:r w:rsidR="004122FA" w:rsidRPr="00BC275A">
        <w:rPr>
          <w:rFonts w:ascii="Calibri" w:hAnsi="Calibri" w:cs="Calibri"/>
        </w:rPr>
        <w:t>of</w:t>
      </w:r>
      <w:r w:rsidR="003B1EFD" w:rsidRPr="00BC275A">
        <w:rPr>
          <w:rFonts w:ascii="Calibri" w:hAnsi="Calibri" w:cs="Calibri"/>
        </w:rPr>
        <w:t xml:space="preserve"> </w:t>
      </w:r>
      <w:r w:rsidR="00B449FA" w:rsidRPr="00BC275A">
        <w:rPr>
          <w:rFonts w:ascii="Calibri" w:hAnsi="Calibri" w:cs="Calibri"/>
        </w:rPr>
        <w:t>alternative</w:t>
      </w:r>
      <w:r w:rsidR="004122FA" w:rsidRPr="00BC275A">
        <w:rPr>
          <w:rFonts w:ascii="Calibri" w:hAnsi="Calibri" w:cs="Calibri"/>
        </w:rPr>
        <w:t xml:space="preserve"> payment programs, and</w:t>
      </w:r>
      <w:r w:rsidR="004122FA" w:rsidRPr="00BC275A">
        <w:rPr>
          <w:rFonts w:ascii="Calibri" w:hAnsi="Calibri" w:cs="Calibri"/>
          <w:spacing w:val="-4"/>
        </w:rPr>
        <w:t xml:space="preserve"> </w:t>
      </w:r>
      <w:r w:rsidR="004122FA" w:rsidRPr="00BC275A">
        <w:rPr>
          <w:rFonts w:ascii="Calibri" w:hAnsi="Calibri" w:cs="Calibri"/>
        </w:rPr>
        <w:t>offers</w:t>
      </w:r>
      <w:r w:rsidR="004122FA" w:rsidRPr="00BC275A">
        <w:rPr>
          <w:rFonts w:ascii="Calibri" w:hAnsi="Calibri" w:cs="Calibri"/>
          <w:spacing w:val="-5"/>
        </w:rPr>
        <w:t xml:space="preserve"> </w:t>
      </w:r>
      <w:r w:rsidR="004122FA" w:rsidRPr="00BC275A">
        <w:rPr>
          <w:rFonts w:ascii="Calibri" w:hAnsi="Calibri" w:cs="Calibri"/>
        </w:rPr>
        <w:t>a critical</w:t>
      </w:r>
      <w:r w:rsidR="004122FA" w:rsidRPr="00BC275A">
        <w:rPr>
          <w:rFonts w:ascii="Calibri" w:hAnsi="Calibri" w:cs="Calibri"/>
          <w:spacing w:val="-2"/>
        </w:rPr>
        <w:t xml:space="preserve"> </w:t>
      </w:r>
      <w:r w:rsidR="004122FA" w:rsidRPr="00BC275A">
        <w:rPr>
          <w:rFonts w:ascii="Calibri" w:hAnsi="Calibri" w:cs="Calibri"/>
        </w:rPr>
        <w:t>surveillance</w:t>
      </w:r>
      <w:r w:rsidR="004122FA" w:rsidRPr="00BC275A">
        <w:rPr>
          <w:rFonts w:ascii="Calibri" w:hAnsi="Calibri" w:cs="Calibri"/>
          <w:spacing w:val="-3"/>
        </w:rPr>
        <w:t xml:space="preserve"> </w:t>
      </w:r>
      <w:r w:rsidR="004122FA" w:rsidRPr="00BC275A">
        <w:rPr>
          <w:rFonts w:ascii="Calibri" w:hAnsi="Calibri" w:cs="Calibri"/>
        </w:rPr>
        <w:t>tool</w:t>
      </w:r>
      <w:r w:rsidR="004122FA" w:rsidRPr="00BC275A">
        <w:rPr>
          <w:rFonts w:ascii="Calibri" w:hAnsi="Calibri" w:cs="Calibri"/>
          <w:spacing w:val="-5"/>
        </w:rPr>
        <w:t xml:space="preserve"> </w:t>
      </w:r>
      <w:r w:rsidR="004122FA" w:rsidRPr="00BC275A">
        <w:rPr>
          <w:rFonts w:ascii="Calibri" w:hAnsi="Calibri" w:cs="Calibri"/>
        </w:rPr>
        <w:t>to</w:t>
      </w:r>
      <w:r w:rsidR="004122FA" w:rsidRPr="00BC275A">
        <w:rPr>
          <w:rFonts w:ascii="Calibri" w:hAnsi="Calibri" w:cs="Calibri"/>
          <w:spacing w:val="-3"/>
        </w:rPr>
        <w:t xml:space="preserve"> </w:t>
      </w:r>
      <w:r w:rsidR="004122FA" w:rsidRPr="00BC275A">
        <w:rPr>
          <w:rFonts w:ascii="Calibri" w:hAnsi="Calibri" w:cs="Calibri"/>
        </w:rPr>
        <w:t>ensure</w:t>
      </w:r>
      <w:r w:rsidR="004122FA" w:rsidRPr="00BC275A">
        <w:rPr>
          <w:rFonts w:ascii="Calibri" w:hAnsi="Calibri" w:cs="Calibri"/>
          <w:spacing w:val="-2"/>
        </w:rPr>
        <w:t xml:space="preserve"> </w:t>
      </w:r>
      <w:r w:rsidR="004122FA" w:rsidRPr="00BC275A">
        <w:rPr>
          <w:rFonts w:ascii="Calibri" w:hAnsi="Calibri" w:cs="Calibri"/>
        </w:rPr>
        <w:t>cost</w:t>
      </w:r>
      <w:r w:rsidR="004122FA" w:rsidRPr="00BC275A">
        <w:rPr>
          <w:rFonts w:ascii="Calibri" w:hAnsi="Calibri" w:cs="Calibri"/>
          <w:spacing w:val="-4"/>
        </w:rPr>
        <w:t xml:space="preserve"> </w:t>
      </w:r>
      <w:r w:rsidR="004122FA" w:rsidRPr="00BC275A">
        <w:rPr>
          <w:rFonts w:ascii="Calibri" w:hAnsi="Calibri" w:cs="Calibri"/>
        </w:rPr>
        <w:t>reductions</w:t>
      </w:r>
      <w:r w:rsidR="004122FA" w:rsidRPr="00BC275A">
        <w:rPr>
          <w:rFonts w:ascii="Calibri" w:hAnsi="Calibri" w:cs="Calibri"/>
          <w:spacing w:val="-2"/>
        </w:rPr>
        <w:t xml:space="preserve"> do</w:t>
      </w:r>
      <w:r w:rsidR="003B1EFD" w:rsidRPr="00BC275A">
        <w:rPr>
          <w:rFonts w:ascii="Calibri" w:hAnsi="Calibri" w:cs="Calibri"/>
          <w:spacing w:val="-2"/>
        </w:rPr>
        <w:t xml:space="preserve"> not</w:t>
      </w:r>
      <w:r w:rsidR="004122FA" w:rsidRPr="00BC275A">
        <w:rPr>
          <w:rFonts w:ascii="Calibri" w:hAnsi="Calibri" w:cs="Calibri"/>
          <w:spacing w:val="-6"/>
        </w:rPr>
        <w:t xml:space="preserve"> </w:t>
      </w:r>
      <w:r w:rsidR="004122FA" w:rsidRPr="00BC275A">
        <w:rPr>
          <w:rFonts w:ascii="Calibri" w:hAnsi="Calibri" w:cs="Calibri"/>
        </w:rPr>
        <w:t>adversely</w:t>
      </w:r>
      <w:r w:rsidR="004122FA" w:rsidRPr="00BC275A">
        <w:rPr>
          <w:rFonts w:ascii="Calibri" w:hAnsi="Calibri" w:cs="Calibri"/>
          <w:spacing w:val="-4"/>
        </w:rPr>
        <w:t xml:space="preserve"> </w:t>
      </w:r>
      <w:r w:rsidR="004122FA" w:rsidRPr="00BC275A">
        <w:rPr>
          <w:rFonts w:ascii="Calibri" w:hAnsi="Calibri" w:cs="Calibri"/>
        </w:rPr>
        <w:t>impact</w:t>
      </w:r>
      <w:r w:rsidR="004122FA" w:rsidRPr="00BC275A">
        <w:rPr>
          <w:rFonts w:ascii="Calibri" w:hAnsi="Calibri" w:cs="Calibri"/>
          <w:spacing w:val="-3"/>
        </w:rPr>
        <w:t xml:space="preserve"> </w:t>
      </w:r>
      <w:r w:rsidR="004122FA" w:rsidRPr="00BC275A">
        <w:rPr>
          <w:rFonts w:ascii="Calibri" w:hAnsi="Calibri" w:cs="Calibri"/>
        </w:rPr>
        <w:t>care.</w:t>
      </w:r>
    </w:p>
    <w:p w14:paraId="2C21B10A" w14:textId="07C2045F" w:rsidR="00674560" w:rsidRPr="00BC275A" w:rsidRDefault="00674560" w:rsidP="00674560">
      <w:pPr>
        <w:rPr>
          <w:rFonts w:ascii="Calibri" w:hAnsi="Calibri" w:cs="Calibri"/>
          <w:b/>
        </w:rPr>
      </w:pPr>
      <w:r w:rsidRPr="00BC275A">
        <w:rPr>
          <w:rFonts w:ascii="Calibri" w:hAnsi="Calibri" w:cs="Calibri"/>
          <w:b/>
        </w:rPr>
        <w:t>Measure Development Process</w:t>
      </w:r>
    </w:p>
    <w:p w14:paraId="5221CCC7" w14:textId="77777777" w:rsidR="004907C3" w:rsidRDefault="000E7B7C" w:rsidP="00674560">
      <w:pPr>
        <w:rPr>
          <w:rFonts w:ascii="Calibri" w:hAnsi="Calibri" w:cs="Calibri"/>
        </w:rPr>
        <w:sectPr w:rsidR="004907C3" w:rsidSect="0095389B">
          <w:pgSz w:w="12240" w:h="15840"/>
          <w:pgMar w:top="1440" w:right="1440" w:bottom="1440" w:left="1440" w:header="720" w:footer="720" w:gutter="0"/>
          <w:cols w:space="720"/>
          <w:docGrid w:linePitch="360"/>
        </w:sectPr>
      </w:pPr>
      <w:r w:rsidRPr="00BC275A">
        <w:rPr>
          <w:rFonts w:ascii="Calibri" w:hAnsi="Calibri" w:cs="Calibri"/>
        </w:rPr>
        <w:t>This measure aims to report the hospital-level, risk-standardized mortality rate within 90 days of a CABG procedure.</w:t>
      </w:r>
      <w:r w:rsidR="004907C3">
        <w:rPr>
          <w:rFonts w:ascii="Calibri" w:hAnsi="Calibri" w:cs="Calibri"/>
        </w:rPr>
        <w:t xml:space="preserve"> CORE</w:t>
      </w:r>
      <w:r w:rsidR="00112385" w:rsidRPr="00BC275A">
        <w:rPr>
          <w:rFonts w:ascii="Calibri" w:hAnsi="Calibri" w:cs="Calibri"/>
        </w:rPr>
        <w:t xml:space="preserve"> initiated development of this measure through re-specification of the previously developed 30-day CABG mortality measure.</w:t>
      </w:r>
      <w:r w:rsidR="00E06CBB" w:rsidRPr="00BC275A">
        <w:rPr>
          <w:rFonts w:ascii="Calibri" w:hAnsi="Calibri" w:cs="Calibri"/>
        </w:rPr>
        <w:t xml:space="preserve"> We also engaged with several stakeholder groups throughout the re-specification process. We elicited feedback on the measure concept, outcome, cohort, risk model variables, and how to develop and report measure results in a meaningful way for patients, family caregivers, and providers. These engagements have included two advisory groups in the form of a Technical Work Group and national Technical Expert Panel (TEP) consisting of a diverse set of stakeholders, in</w:t>
      </w:r>
      <w:r w:rsidR="008B212E" w:rsidRPr="00BC275A">
        <w:rPr>
          <w:rFonts w:ascii="Calibri" w:hAnsi="Calibri" w:cs="Calibri"/>
        </w:rPr>
        <w:t>cluding providers and patients.</w:t>
      </w:r>
    </w:p>
    <w:p w14:paraId="4233B646" w14:textId="77777777" w:rsidR="00F24642" w:rsidRDefault="00674560" w:rsidP="00674560">
      <w:pPr>
        <w:rPr>
          <w:rFonts w:ascii="Calibri" w:hAnsi="Calibri" w:cs="Calibri"/>
          <w:b/>
        </w:rPr>
      </w:pPr>
      <w:r w:rsidRPr="00BC275A">
        <w:rPr>
          <w:rFonts w:ascii="Calibri" w:hAnsi="Calibri" w:cs="Calibri"/>
          <w:b/>
        </w:rPr>
        <w:lastRenderedPageBreak/>
        <w:t>Measure Specifications</w:t>
      </w:r>
    </w:p>
    <w:p w14:paraId="70B5B9E9" w14:textId="77A63A09" w:rsidR="00F36CD1" w:rsidRDefault="00FF5C51" w:rsidP="00674560">
      <w:pPr>
        <w:rPr>
          <w:rFonts w:ascii="Calibri" w:hAnsi="Calibri" w:cs="Calibri"/>
          <w:b/>
        </w:rPr>
      </w:pPr>
      <w:r>
        <w:rPr>
          <w:rFonts w:ascii="Calibri" w:hAnsi="Calibri" w:cs="Calibri"/>
        </w:rPr>
        <w:t xml:space="preserve">This measure used </w:t>
      </w:r>
      <w:r w:rsidR="00A90555" w:rsidRPr="00F36CD1">
        <w:rPr>
          <w:rFonts w:ascii="Calibri" w:hAnsi="Calibri" w:cs="Calibri"/>
        </w:rPr>
        <w:t>Medicare administrative data</w:t>
      </w:r>
      <w:r>
        <w:rPr>
          <w:rFonts w:ascii="Calibri" w:hAnsi="Calibri" w:cs="Calibri"/>
        </w:rPr>
        <w:t>sets that contain</w:t>
      </w:r>
      <w:r w:rsidR="00A90555" w:rsidRPr="00F36CD1">
        <w:rPr>
          <w:rFonts w:ascii="Calibri" w:hAnsi="Calibri" w:cs="Calibri"/>
        </w:rPr>
        <w:t xml:space="preserve"> hospitalization data </w:t>
      </w:r>
      <w:r>
        <w:rPr>
          <w:rFonts w:ascii="Calibri" w:hAnsi="Calibri" w:cs="Calibri"/>
        </w:rPr>
        <w:t xml:space="preserve">for </w:t>
      </w:r>
      <w:r w:rsidRPr="00BC275A">
        <w:rPr>
          <w:rFonts w:ascii="Calibri" w:hAnsi="Calibri" w:cs="Calibri"/>
          <w:spacing w:val="-2"/>
        </w:rPr>
        <w:t>Medicare</w:t>
      </w:r>
      <w:r w:rsidRPr="00BC275A">
        <w:rPr>
          <w:rFonts w:ascii="Calibri" w:hAnsi="Calibri" w:cs="Calibri"/>
        </w:rPr>
        <w:t xml:space="preserve"> </w:t>
      </w:r>
      <w:r w:rsidRPr="00BC275A">
        <w:rPr>
          <w:rFonts w:ascii="Calibri" w:hAnsi="Calibri" w:cs="Calibri"/>
          <w:spacing w:val="-1"/>
        </w:rPr>
        <w:t>Fee-for-Service</w:t>
      </w:r>
      <w:r w:rsidRPr="00BC275A">
        <w:rPr>
          <w:rFonts w:ascii="Calibri" w:hAnsi="Calibri" w:cs="Calibri"/>
        </w:rPr>
        <w:t xml:space="preserve"> </w:t>
      </w:r>
      <w:r w:rsidRPr="00BC275A">
        <w:rPr>
          <w:rFonts w:ascii="Calibri" w:hAnsi="Calibri" w:cs="Calibri"/>
          <w:spacing w:val="-1"/>
        </w:rPr>
        <w:t>(FFS)</w:t>
      </w:r>
      <w:r>
        <w:rPr>
          <w:rFonts w:ascii="Calibri" w:hAnsi="Calibri" w:cs="Calibri"/>
          <w:spacing w:val="2"/>
        </w:rPr>
        <w:t xml:space="preserve"> </w:t>
      </w:r>
      <w:r w:rsidR="00A90555" w:rsidRPr="00F36CD1">
        <w:rPr>
          <w:rFonts w:ascii="Calibri" w:hAnsi="Calibri" w:cs="Calibri"/>
        </w:rPr>
        <w:t>beneficiar</w:t>
      </w:r>
      <w:r>
        <w:rPr>
          <w:rFonts w:ascii="Calibri" w:hAnsi="Calibri" w:cs="Calibri"/>
        </w:rPr>
        <w:t xml:space="preserve">ies 65 years and older, </w:t>
      </w:r>
      <w:r w:rsidR="00A90555" w:rsidRPr="00F36CD1">
        <w:rPr>
          <w:rFonts w:ascii="Calibri" w:hAnsi="Calibri" w:cs="Calibri"/>
        </w:rPr>
        <w:t xml:space="preserve">who received a qualifying CABG procedure at an acute care facility for the </w:t>
      </w:r>
      <w:r w:rsidR="004907C3">
        <w:rPr>
          <w:rFonts w:ascii="Calibri" w:hAnsi="Calibri" w:cs="Calibri"/>
        </w:rPr>
        <w:t>three</w:t>
      </w:r>
      <w:r w:rsidR="004907C3" w:rsidRPr="00F36CD1">
        <w:rPr>
          <w:rFonts w:ascii="Calibri" w:hAnsi="Calibri" w:cs="Calibri"/>
        </w:rPr>
        <w:t>-year</w:t>
      </w:r>
      <w:r w:rsidR="004907C3">
        <w:rPr>
          <w:rFonts w:ascii="Calibri" w:hAnsi="Calibri" w:cs="Calibri"/>
        </w:rPr>
        <w:t xml:space="preserve"> measure period</w:t>
      </w:r>
      <w:r w:rsidR="00A90555" w:rsidRPr="00F36CD1">
        <w:rPr>
          <w:rFonts w:ascii="Calibri" w:hAnsi="Calibri" w:cs="Calibri"/>
        </w:rPr>
        <w:t xml:space="preserve"> </w:t>
      </w:r>
      <w:r w:rsidR="004907C3">
        <w:rPr>
          <w:rFonts w:ascii="Calibri" w:hAnsi="Calibri" w:cs="Calibri"/>
        </w:rPr>
        <w:t xml:space="preserve">July </w:t>
      </w:r>
      <w:r w:rsidR="00A90555" w:rsidRPr="00F36CD1">
        <w:rPr>
          <w:rFonts w:ascii="Calibri" w:hAnsi="Calibri" w:cs="Calibri"/>
        </w:rPr>
        <w:t>2014-</w:t>
      </w:r>
      <w:r w:rsidR="004907C3">
        <w:rPr>
          <w:rFonts w:ascii="Calibri" w:hAnsi="Calibri" w:cs="Calibri"/>
        </w:rPr>
        <w:t xml:space="preserve">June </w:t>
      </w:r>
      <w:r w:rsidR="00A90555" w:rsidRPr="00F36CD1">
        <w:rPr>
          <w:rFonts w:ascii="Calibri" w:hAnsi="Calibri" w:cs="Calibri"/>
        </w:rPr>
        <w:t>2017 and had administrative data for the 12 months prior to the index admission</w:t>
      </w:r>
      <w:r>
        <w:rPr>
          <w:rFonts w:ascii="Calibri" w:hAnsi="Calibri" w:cs="Calibri"/>
        </w:rPr>
        <w:t xml:space="preserve"> and the 90 days following it (D</w:t>
      </w:r>
      <w:r w:rsidR="00A90555" w:rsidRPr="00F36CD1">
        <w:rPr>
          <w:rFonts w:ascii="Calibri" w:hAnsi="Calibri" w:cs="Calibri"/>
        </w:rPr>
        <w:t xml:space="preserve">enominator). The outcome is death from any cause within 90 days of the procedure date (Numerator). CABG surgeries with concomitant valve </w:t>
      </w:r>
      <w:r>
        <w:rPr>
          <w:rFonts w:ascii="Calibri" w:hAnsi="Calibri" w:cs="Calibri"/>
        </w:rPr>
        <w:t>or other major cardiac, vascular,</w:t>
      </w:r>
      <w:r w:rsidR="00A90555" w:rsidRPr="00F36CD1">
        <w:rPr>
          <w:rFonts w:ascii="Calibri" w:hAnsi="Calibri" w:cs="Calibri"/>
        </w:rPr>
        <w:t xml:space="preserve"> or thoracic procedures were excluded from the measurement. The measure calculated hospital-level risk-standardized mortality rates (RSMRs) using a hierarchical logistic regression model to account for the clustering of patients within hospitals while risk-adjusting for differences in patient case-mix</w:t>
      </w:r>
      <w:r w:rsidR="00A90555">
        <w:rPr>
          <w:rFonts w:ascii="Calibri" w:hAnsi="Calibri" w:cs="Calibri"/>
        </w:rPr>
        <w:t>.</w:t>
      </w:r>
      <w:r w:rsidR="00A90555">
        <w:rPr>
          <w:rFonts w:ascii="Calibri" w:hAnsi="Calibri" w:cs="Calibri"/>
        </w:rPr>
        <w:br w:type="page"/>
      </w:r>
    </w:p>
    <w:p w14:paraId="25F9DE24" w14:textId="77777777" w:rsidR="00674560" w:rsidRPr="00BC275A" w:rsidRDefault="00674560" w:rsidP="00674560">
      <w:pPr>
        <w:pStyle w:val="Heading2"/>
        <w:rPr>
          <w:rFonts w:ascii="Calibri" w:hAnsi="Calibri" w:cs="Calibri"/>
        </w:rPr>
      </w:pPr>
      <w:bookmarkStart w:id="8" w:name="_Toc524589964"/>
      <w:bookmarkStart w:id="9" w:name="_Toc526885235"/>
      <w:r w:rsidRPr="00BC275A">
        <w:rPr>
          <w:rFonts w:ascii="Calibri" w:hAnsi="Calibri" w:cs="Calibri"/>
        </w:rPr>
        <w:lastRenderedPageBreak/>
        <w:t>Introduction</w:t>
      </w:r>
      <w:bookmarkEnd w:id="8"/>
      <w:bookmarkEnd w:id="9"/>
    </w:p>
    <w:p w14:paraId="537D27D7" w14:textId="22BC1A25" w:rsidR="00DC31E3" w:rsidRPr="00BC275A" w:rsidRDefault="00674560" w:rsidP="00B277BA">
      <w:pPr>
        <w:pStyle w:val="Heading3"/>
      </w:pPr>
      <w:bookmarkStart w:id="10" w:name="_Toc524589965"/>
      <w:bookmarkStart w:id="11" w:name="_Toc526885236"/>
      <w:r w:rsidRPr="00BC275A">
        <w:t xml:space="preserve">Overview of </w:t>
      </w:r>
      <w:r w:rsidR="00DC31E3" w:rsidRPr="00BC275A">
        <w:t>Report</w:t>
      </w:r>
      <w:bookmarkEnd w:id="10"/>
      <w:bookmarkEnd w:id="11"/>
    </w:p>
    <w:p w14:paraId="4C5BF7E1" w14:textId="321439B1" w:rsidR="00DC31E3" w:rsidRPr="00BC275A" w:rsidRDefault="00DC31E3" w:rsidP="000B6A82">
      <w:pPr>
        <w:ind w:left="720"/>
        <w:rPr>
          <w:rFonts w:ascii="Calibri" w:hAnsi="Calibri" w:cs="Calibri"/>
        </w:rPr>
      </w:pPr>
      <w:r w:rsidRPr="00BC275A">
        <w:rPr>
          <w:rFonts w:ascii="Calibri" w:hAnsi="Calibri" w:cs="Calibri"/>
        </w:rPr>
        <w:t xml:space="preserve">The Centers for Medicare &amp; Medicaid Services (CMS) contracted with </w:t>
      </w:r>
      <w:r w:rsidRPr="00BC275A">
        <w:rPr>
          <w:rFonts w:ascii="Calibri" w:hAnsi="Calibri" w:cs="Calibri"/>
          <w:bCs/>
        </w:rPr>
        <w:t>Center for Outcomes Research and Evaluation (CORE)</w:t>
      </w:r>
      <w:r w:rsidRPr="00BC275A">
        <w:rPr>
          <w:rFonts w:ascii="Calibri" w:hAnsi="Calibri" w:cs="Calibri"/>
        </w:rPr>
        <w:t xml:space="preserve"> to develop a </w:t>
      </w:r>
      <w:r w:rsidR="004478C6" w:rsidRPr="00BC275A">
        <w:rPr>
          <w:rFonts w:ascii="Calibri" w:hAnsi="Calibri" w:cs="Calibri"/>
        </w:rPr>
        <w:t>Hospital-Level 90-Day, All-Cause, Risk-Stan</w:t>
      </w:r>
      <w:r w:rsidR="00741059" w:rsidRPr="00BC275A">
        <w:rPr>
          <w:rFonts w:ascii="Calibri" w:hAnsi="Calibri" w:cs="Calibri"/>
        </w:rPr>
        <w:t>dardized Mortality Rate (RSMR) f</w:t>
      </w:r>
      <w:r w:rsidR="004478C6" w:rsidRPr="00BC275A">
        <w:rPr>
          <w:rFonts w:ascii="Calibri" w:hAnsi="Calibri" w:cs="Calibri"/>
        </w:rPr>
        <w:t>ollowing</w:t>
      </w:r>
      <w:r w:rsidR="00741059" w:rsidRPr="00BC275A">
        <w:rPr>
          <w:rFonts w:ascii="Calibri" w:hAnsi="Calibri" w:cs="Calibri"/>
        </w:rPr>
        <w:t xml:space="preserve"> isolated</w:t>
      </w:r>
      <w:r w:rsidR="004478C6" w:rsidRPr="00BC275A">
        <w:rPr>
          <w:rFonts w:ascii="Calibri" w:hAnsi="Calibri" w:cs="Calibri"/>
        </w:rPr>
        <w:t xml:space="preserve"> Coronary Artery Bypass Graft (CABG) Surgery Measure. </w:t>
      </w:r>
      <w:r w:rsidR="00D10B2B" w:rsidRPr="00BC275A">
        <w:rPr>
          <w:rFonts w:ascii="Calibri" w:hAnsi="Calibri" w:cs="Calibri"/>
        </w:rPr>
        <w:t xml:space="preserve">This measure is a re-specification of an existing claims-based outcome measure, </w:t>
      </w:r>
      <w:r w:rsidR="00E40B25">
        <w:rPr>
          <w:rFonts w:ascii="Calibri" w:hAnsi="Calibri" w:cs="Calibri"/>
        </w:rPr>
        <w:t>hospital</w:t>
      </w:r>
      <w:r w:rsidR="004907C3">
        <w:rPr>
          <w:rFonts w:ascii="Calibri" w:hAnsi="Calibri" w:cs="Calibri"/>
        </w:rPr>
        <w:t>-level</w:t>
      </w:r>
      <w:r w:rsidR="00E40B25">
        <w:rPr>
          <w:rFonts w:ascii="Calibri" w:hAnsi="Calibri" w:cs="Calibri"/>
        </w:rPr>
        <w:t xml:space="preserve"> </w:t>
      </w:r>
      <w:r w:rsidR="00D10B2B" w:rsidRPr="00BC275A">
        <w:rPr>
          <w:rFonts w:ascii="Calibri" w:hAnsi="Calibri" w:cs="Calibri"/>
        </w:rPr>
        <w:t>30-Day Risk-Sta</w:t>
      </w:r>
      <w:r w:rsidR="00741059" w:rsidRPr="00BC275A">
        <w:rPr>
          <w:rFonts w:ascii="Calibri" w:hAnsi="Calibri" w:cs="Calibri"/>
        </w:rPr>
        <w:t xml:space="preserve">ndardized Mortality for Isolated </w:t>
      </w:r>
      <w:r w:rsidR="00D10B2B" w:rsidRPr="00BC275A">
        <w:rPr>
          <w:rFonts w:ascii="Calibri" w:hAnsi="Calibri" w:cs="Calibri"/>
        </w:rPr>
        <w:t>CABG Surgery.</w:t>
      </w:r>
    </w:p>
    <w:p w14:paraId="7F415DE2" w14:textId="061A7B2D" w:rsidR="00DC31E3" w:rsidRPr="00BC275A" w:rsidRDefault="00DC31E3" w:rsidP="000B6A82">
      <w:pPr>
        <w:ind w:left="720"/>
        <w:rPr>
          <w:rFonts w:ascii="Calibri" w:hAnsi="Calibri" w:cs="Calibri"/>
        </w:rPr>
      </w:pPr>
      <w:r w:rsidRPr="00BC275A">
        <w:rPr>
          <w:rFonts w:ascii="Calibri" w:hAnsi="Calibri" w:cs="Calibri"/>
        </w:rPr>
        <w:t>Mortality is an important outcome that is meaningful to patients and providers. The majority of patients admitted to the hospital have survival as a primary goal. This important outcome is already the focus of existing CMS condition- and procedure-specific mortality quality measures; hospital-level risk-standardized mortality rates (RSMRs) are reported for patients admitted for heart failure, pneumonia, acute myocardial infarction, chronic obstructive pulmonary disease, stroke, and coronary artery bypass graft surgery.</w:t>
      </w:r>
      <w:r w:rsidR="00AD2FD5">
        <w:rPr>
          <w:rFonts w:ascii="Calibri" w:hAnsi="Calibri" w:cs="Calibri"/>
        </w:rPr>
        <w:fldChar w:fldCharType="begin">
          <w:fldData xml:space="preserve">PEVuZE5vdGU+PENpdGU+PEF1dGhvcj5OYXRpb25hbCBRdWFsaXR5IEZvcnVtPC9BdXRob3I+PFll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</w:fldData>
        </w:fldChar>
      </w:r>
      <w:r w:rsidR="00AD7C1D">
        <w:rPr>
          <w:rFonts w:ascii="Calibri" w:hAnsi="Calibri" w:cs="Calibri"/>
        </w:rPr>
        <w:instrText xml:space="preserve"> ADDIN EN.CITE </w:instrText>
      </w:r>
      <w:r w:rsidR="00AD7C1D">
        <w:rPr>
          <w:rFonts w:ascii="Calibri" w:hAnsi="Calibri" w:cs="Calibri"/>
        </w:rPr>
        <w:fldChar w:fldCharType="begin">
          <w:fldData xml:space="preserve">PEVuZE5vdGU+PENpdGU+PEF1dGhvcj5OYXRpb25hbCBRdWFsaXR5IEZvcnVtPC9BdXRob3I+PFll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</w:fldData>
        </w:fldChar>
      </w:r>
      <w:r w:rsidR="00AD7C1D">
        <w:rPr>
          <w:rFonts w:ascii="Calibri" w:hAnsi="Calibri" w:cs="Calibri"/>
        </w:rPr>
        <w:instrText xml:space="preserve"> ADDIN EN.CITE.DATA </w:instrText>
      </w:r>
      <w:r w:rsidR="00AD7C1D">
        <w:rPr>
          <w:rFonts w:ascii="Calibri" w:hAnsi="Calibri" w:cs="Calibri"/>
        </w:rPr>
      </w:r>
      <w:r w:rsidR="00AD7C1D">
        <w:rPr>
          <w:rFonts w:ascii="Calibri" w:hAnsi="Calibri" w:cs="Calibri"/>
        </w:rPr>
        <w:fldChar w:fldCharType="end"/>
      </w:r>
      <w:r w:rsidR="00AD2FD5">
        <w:rPr>
          <w:rFonts w:ascii="Calibri" w:hAnsi="Calibri" w:cs="Calibri"/>
        </w:rPr>
      </w:r>
      <w:r w:rsidR="00AD2FD5">
        <w:rPr>
          <w:rFonts w:ascii="Calibri" w:hAnsi="Calibri" w:cs="Calibri"/>
        </w:rPr>
        <w:fldChar w:fldCharType="separate"/>
      </w:r>
      <w:r w:rsidR="00AD7C1D" w:rsidRPr="00AD7C1D">
        <w:rPr>
          <w:rFonts w:ascii="Calibri" w:hAnsi="Calibri" w:cs="Calibri"/>
          <w:noProof/>
          <w:vertAlign w:val="superscript"/>
        </w:rPr>
        <w:t>4,5</w:t>
      </w:r>
      <w:r w:rsidR="00AD2FD5">
        <w:rPr>
          <w:rFonts w:ascii="Calibri" w:hAnsi="Calibri" w:cs="Calibri"/>
        </w:rPr>
        <w:fldChar w:fldCharType="end"/>
      </w:r>
      <w:r w:rsidRPr="00BC275A">
        <w:rPr>
          <w:rFonts w:ascii="Calibri" w:hAnsi="Calibri" w:cs="Calibri"/>
        </w:rPr>
        <w:t xml:space="preserve"> Existing mortality measures support targeted quality improvement </w:t>
      </w:r>
      <w:r w:rsidR="00375C4E" w:rsidRPr="00BC275A">
        <w:rPr>
          <w:rFonts w:ascii="Calibri" w:hAnsi="Calibri" w:cs="Calibri"/>
        </w:rPr>
        <w:t>work around specific conditions</w:t>
      </w:r>
      <w:r w:rsidRPr="00BC275A">
        <w:rPr>
          <w:rFonts w:ascii="Calibri" w:hAnsi="Calibri" w:cs="Calibri"/>
        </w:rPr>
        <w:t xml:space="preserve"> and may have contributed to national declines in hospital mortality rates for measured conditions and/or procedures.</w:t>
      </w:r>
      <w:r w:rsidR="00AD7C1D">
        <w:rPr>
          <w:rFonts w:ascii="Calibri" w:hAnsi="Calibri" w:cs="Calibri"/>
        </w:rPr>
        <w:fldChar w:fldCharType="begin"/>
      </w:r>
      <w:r w:rsidR="00AD7C1D">
        <w:rPr>
          <w:rFonts w:ascii="Calibri" w:hAnsi="Calibri" w:cs="Calibri"/>
        </w:rPr>
        <w:instrText xml:space="preserve"> ADDIN EN.CITE &lt;EndNote&gt;&lt;Cite&gt;&lt;Year&gt;2016&lt;/Year&gt;&lt;RecNum&gt;132&lt;/RecNum&gt;&lt;DisplayText&gt;&lt;style face="superscript"&gt;6,7&lt;/style&gt;&lt;/DisplayText&gt;&lt;record&gt;&lt;rec-number&gt;132&lt;/rec-number&gt;&lt;foreign-keys&gt;&lt;key app="EN" db-id="sx2w05atdtddx0esazbxrfzgx9a5t5errdza" timestamp="1536946435"&gt;132&lt;/key&gt;&lt;/foreign-keys&gt;&lt;ref-type name="Web Page"&gt;12&lt;/ref-type&gt;&lt;contributors&gt;&lt;/contributors&gt;&lt;titles&gt;&lt;title&gt;Yale New Haven Health Services Corporation/Center for Outcomes Research &amp;amp; Evaluation (YNHHSC/CORE). 2016 Procedure-Specific Measure Updates and Specifications Report Hospital-Level 30-Day Risk-Standardized Mortality Measures: Isolated Coronary Artery Bypass Graft (CABG) Surgery - Version 3.0&lt;/title&gt;&lt;/titles&gt;&lt;dates&gt;&lt;year&gt;2016&lt;/year&gt;&lt;/dates&gt;&lt;urls&gt;&lt;related-urls&gt;&lt;url&gt;https://www.qualitynet.org/dcs/ContentServer?c=Page&amp;amp;pagename=QnetPublic%2FPage%2FQnetTier3&amp;amp;cid=1228774398696 &lt;/url&gt;&lt;/related-urls&gt;&lt;/urls&gt;&lt;/record&gt;&lt;/Cite&gt;&lt;Cite&gt;&lt;Author&gt;Massachusetts Data Analysis Center&lt;/Author&gt;&lt;Year&gt;2009&lt;/Year&gt;&lt;RecNum&gt;96&lt;/RecNum&gt;&lt;record&gt;&lt;rec-number&gt;96&lt;/rec-number&gt;&lt;foreign-keys&gt;&lt;key app="EN" db-id="sx2w05atdtddx0esazbxrfzgx9a5t5errdza" timestamp="0"&gt;96&lt;/key&gt;&lt;/foreign-keys&gt;&lt;ref-type name="Journal Article"&gt;17&lt;/ref-type&gt;&lt;contributors&gt;&lt;authors&gt;&lt;author&gt;Massachusetts Data Analysis Center,&lt;/author&gt;&lt;/authors&gt;&lt;/contributors&gt;&lt;titles&gt;&lt;title&gt;Adult Coronary Artery Bypass Graft Surgery in the Commonwealth of Massachusetts: Hospital and Surgeons Risk-Standardized 30-Day Mortality Rates&lt;/title&gt;&lt;secondary-title&gt;Health MDoP, ed&lt;/secondary-title&gt;&lt;/titles&gt;&lt;pages&gt;77&lt;/pages&gt;&lt;dates&gt;&lt;year&gt;2009&lt;/year&gt;&lt;/dates&gt;&lt;urls&gt;&lt;/urls&gt;&lt;/record&gt;&lt;/Cite&gt;&lt;/EndNote&gt;</w:instrText>
      </w:r>
      <w:r w:rsidR="00AD7C1D">
        <w:rPr>
          <w:rFonts w:ascii="Calibri" w:hAnsi="Calibri" w:cs="Calibri"/>
        </w:rPr>
        <w:fldChar w:fldCharType="separate"/>
      </w:r>
      <w:r w:rsidR="00AD7C1D" w:rsidRPr="00AD7C1D">
        <w:rPr>
          <w:rFonts w:ascii="Calibri" w:hAnsi="Calibri" w:cs="Calibri"/>
          <w:noProof/>
          <w:vertAlign w:val="superscript"/>
        </w:rPr>
        <w:t>6,7</w:t>
      </w:r>
      <w:r w:rsidR="00AD7C1D">
        <w:rPr>
          <w:rFonts w:ascii="Calibri" w:hAnsi="Calibri" w:cs="Calibri"/>
        </w:rPr>
        <w:fldChar w:fldCharType="end"/>
      </w:r>
    </w:p>
    <w:p w14:paraId="7B9F5F4A" w14:textId="514CB0E1" w:rsidR="00E11398" w:rsidRPr="00BC275A" w:rsidRDefault="00DC31E3" w:rsidP="000B6A82">
      <w:pPr>
        <w:ind w:left="720"/>
        <w:rPr>
          <w:rFonts w:ascii="Calibri" w:hAnsi="Calibri" w:cs="Calibri"/>
        </w:rPr>
      </w:pPr>
      <w:r w:rsidRPr="00BC275A">
        <w:rPr>
          <w:rFonts w:ascii="Calibri" w:hAnsi="Calibri" w:cs="Calibri"/>
        </w:rPr>
        <w:t xml:space="preserve">In this technical report, we provide </w:t>
      </w:r>
      <w:r w:rsidRPr="00BC275A">
        <w:rPr>
          <w:rFonts w:ascii="Calibri" w:hAnsi="Calibri" w:cs="Calibri"/>
          <w:color w:val="000000"/>
        </w:rPr>
        <w:t xml:space="preserve">detailed information on </w:t>
      </w:r>
      <w:r w:rsidRPr="00BC275A">
        <w:rPr>
          <w:rFonts w:ascii="Calibri" w:hAnsi="Calibri" w:cs="Calibri"/>
        </w:rPr>
        <w:t xml:space="preserve">the development and specifications of the </w:t>
      </w:r>
      <w:r w:rsidR="0016313E" w:rsidRPr="00BC275A">
        <w:rPr>
          <w:rFonts w:ascii="Calibri" w:hAnsi="Calibri" w:cs="Calibri"/>
        </w:rPr>
        <w:t xml:space="preserve">Hospital-Level 90-Day, All-Cause, Risk-Standardized Mortality Rate (RSMR) Following </w:t>
      </w:r>
      <w:r w:rsidR="00741059" w:rsidRPr="00BC275A">
        <w:rPr>
          <w:rFonts w:ascii="Calibri" w:hAnsi="Calibri" w:cs="Calibri"/>
        </w:rPr>
        <w:t xml:space="preserve">Isolated </w:t>
      </w:r>
      <w:r w:rsidR="0016313E" w:rsidRPr="00BC275A">
        <w:rPr>
          <w:rFonts w:ascii="Calibri" w:hAnsi="Calibri" w:cs="Calibri"/>
        </w:rPr>
        <w:t xml:space="preserve">Coronary Artery Bypass Graft (CABG) Surgery </w:t>
      </w:r>
      <w:r w:rsidRPr="00BC275A">
        <w:rPr>
          <w:rFonts w:ascii="Calibri" w:hAnsi="Calibri" w:cs="Calibri"/>
        </w:rPr>
        <w:t>measure. This includes details on the cohort, outcome, risk adjustment, measure testing, and reporting considerations.</w:t>
      </w:r>
      <w:r w:rsidR="00E11398" w:rsidRPr="00BC275A">
        <w:rPr>
          <w:rFonts w:ascii="Calibri" w:hAnsi="Calibri" w:cs="Calibri"/>
          <w:spacing w:val="-1"/>
        </w:rPr>
        <w:t xml:space="preserve"> Briefly,</w:t>
      </w:r>
      <w:r w:rsidR="00E11398" w:rsidRPr="00BC275A">
        <w:rPr>
          <w:rFonts w:ascii="Calibri" w:hAnsi="Calibri" w:cs="Calibri"/>
          <w:spacing w:val="2"/>
        </w:rPr>
        <w:t xml:space="preserve"> </w:t>
      </w:r>
      <w:r w:rsidR="00E11398" w:rsidRPr="00BC275A">
        <w:rPr>
          <w:rFonts w:ascii="Calibri" w:hAnsi="Calibri" w:cs="Calibri"/>
          <w:spacing w:val="-2"/>
        </w:rPr>
        <w:t>we</w:t>
      </w:r>
      <w:r w:rsidR="00E11398" w:rsidRPr="00BC275A">
        <w:rPr>
          <w:rFonts w:ascii="Calibri" w:hAnsi="Calibri" w:cs="Calibri"/>
        </w:rPr>
        <w:t xml:space="preserve"> </w:t>
      </w:r>
      <w:r w:rsidR="00E11398" w:rsidRPr="00BC275A">
        <w:rPr>
          <w:rFonts w:ascii="Calibri" w:hAnsi="Calibri" w:cs="Calibri"/>
          <w:spacing w:val="-2"/>
        </w:rPr>
        <w:t>developed</w:t>
      </w:r>
      <w:r w:rsidR="00E11398" w:rsidRPr="00BC275A">
        <w:rPr>
          <w:rFonts w:ascii="Calibri" w:hAnsi="Calibri" w:cs="Calibri"/>
        </w:rPr>
        <w:t xml:space="preserve"> the </w:t>
      </w:r>
      <w:r w:rsidR="00E11398" w:rsidRPr="00BC275A">
        <w:rPr>
          <w:rFonts w:ascii="Calibri" w:hAnsi="Calibri" w:cs="Calibri"/>
          <w:spacing w:val="-1"/>
        </w:rPr>
        <w:t>measure</w:t>
      </w:r>
      <w:r w:rsidR="00E11398" w:rsidRPr="00BC275A">
        <w:rPr>
          <w:rFonts w:ascii="Calibri" w:hAnsi="Calibri" w:cs="Calibri"/>
          <w:spacing w:val="-2"/>
        </w:rPr>
        <w:t xml:space="preserve"> </w:t>
      </w:r>
      <w:r w:rsidR="00E11398" w:rsidRPr="00BC275A">
        <w:rPr>
          <w:rFonts w:ascii="Calibri" w:hAnsi="Calibri" w:cs="Calibri"/>
          <w:spacing w:val="-1"/>
        </w:rPr>
        <w:t>as</w:t>
      </w:r>
      <w:r w:rsidR="00E11398" w:rsidRPr="00BC275A">
        <w:rPr>
          <w:rFonts w:ascii="Calibri" w:hAnsi="Calibri" w:cs="Calibri"/>
          <w:spacing w:val="-2"/>
        </w:rPr>
        <w:t xml:space="preserve"> </w:t>
      </w:r>
      <w:r w:rsidR="001E134A">
        <w:rPr>
          <w:rFonts w:ascii="Calibri" w:hAnsi="Calibri" w:cs="Calibri"/>
          <w:spacing w:val="-1"/>
        </w:rPr>
        <w:t xml:space="preserve">an </w:t>
      </w:r>
      <w:r w:rsidR="00E11398" w:rsidRPr="00BC275A">
        <w:rPr>
          <w:rFonts w:ascii="Calibri" w:hAnsi="Calibri" w:cs="Calibri"/>
          <w:spacing w:val="-1"/>
        </w:rPr>
        <w:t>all-cause</w:t>
      </w:r>
      <w:r w:rsidR="00E11398" w:rsidRPr="00BC275A">
        <w:rPr>
          <w:rFonts w:ascii="Calibri" w:hAnsi="Calibri" w:cs="Calibri"/>
          <w:spacing w:val="1"/>
        </w:rPr>
        <w:t xml:space="preserve"> </w:t>
      </w:r>
      <w:r w:rsidR="00E11398" w:rsidRPr="00BC275A">
        <w:rPr>
          <w:rFonts w:ascii="Calibri" w:hAnsi="Calibri" w:cs="Calibri"/>
          <w:spacing w:val="-1"/>
        </w:rPr>
        <w:t xml:space="preserve">mortality </w:t>
      </w:r>
      <w:r w:rsidR="00E11398" w:rsidRPr="00BC275A">
        <w:rPr>
          <w:rFonts w:ascii="Calibri" w:hAnsi="Calibri" w:cs="Calibri"/>
          <w:spacing w:val="-2"/>
        </w:rPr>
        <w:t>measure</w:t>
      </w:r>
      <w:r w:rsidR="00E11398" w:rsidRPr="00BC275A">
        <w:rPr>
          <w:rFonts w:ascii="Calibri" w:hAnsi="Calibri" w:cs="Calibri"/>
        </w:rPr>
        <w:t xml:space="preserve"> </w:t>
      </w:r>
      <w:r w:rsidR="00E11398" w:rsidRPr="00BC275A">
        <w:rPr>
          <w:rFonts w:ascii="Calibri" w:hAnsi="Calibri" w:cs="Calibri"/>
          <w:spacing w:val="-1"/>
        </w:rPr>
        <w:t>designed</w:t>
      </w:r>
      <w:r w:rsidR="00E11398" w:rsidRPr="00BC275A">
        <w:rPr>
          <w:rFonts w:ascii="Calibri" w:hAnsi="Calibri" w:cs="Calibri"/>
          <w:spacing w:val="-2"/>
        </w:rPr>
        <w:t xml:space="preserve"> </w:t>
      </w:r>
      <w:r w:rsidR="00E11398" w:rsidRPr="00BC275A">
        <w:rPr>
          <w:rFonts w:ascii="Calibri" w:hAnsi="Calibri" w:cs="Calibri"/>
        </w:rPr>
        <w:t>to</w:t>
      </w:r>
      <w:r w:rsidR="00E11398" w:rsidRPr="00BC275A">
        <w:rPr>
          <w:rFonts w:ascii="Calibri" w:hAnsi="Calibri" w:cs="Calibri"/>
          <w:spacing w:val="-2"/>
        </w:rPr>
        <w:t xml:space="preserve"> </w:t>
      </w:r>
      <w:r w:rsidR="00E11398" w:rsidRPr="00BC275A">
        <w:rPr>
          <w:rFonts w:ascii="Calibri" w:hAnsi="Calibri" w:cs="Calibri"/>
          <w:spacing w:val="-1"/>
        </w:rPr>
        <w:t>capture</w:t>
      </w:r>
      <w:r w:rsidR="00E11398" w:rsidRPr="00BC275A">
        <w:rPr>
          <w:rFonts w:ascii="Calibri" w:hAnsi="Calibri" w:cs="Calibri"/>
          <w:spacing w:val="-2"/>
        </w:rPr>
        <w:t xml:space="preserve"> </w:t>
      </w:r>
      <w:r w:rsidR="00E11398" w:rsidRPr="00BC275A">
        <w:rPr>
          <w:rFonts w:ascii="Calibri" w:hAnsi="Calibri" w:cs="Calibri"/>
          <w:spacing w:val="-1"/>
        </w:rPr>
        <w:t>deaths</w:t>
      </w:r>
      <w:r w:rsidR="00E11398" w:rsidRPr="00BC275A">
        <w:rPr>
          <w:rFonts w:ascii="Calibri" w:hAnsi="Calibri" w:cs="Calibri"/>
          <w:spacing w:val="2"/>
        </w:rPr>
        <w:t xml:space="preserve"> </w:t>
      </w:r>
      <w:r w:rsidR="00E11398" w:rsidRPr="00BC275A">
        <w:rPr>
          <w:rFonts w:ascii="Calibri" w:hAnsi="Calibri" w:cs="Calibri"/>
          <w:spacing w:val="-2"/>
        </w:rPr>
        <w:t>within</w:t>
      </w:r>
      <w:r w:rsidR="00E11398" w:rsidRPr="00BC275A">
        <w:rPr>
          <w:rFonts w:ascii="Calibri" w:hAnsi="Calibri" w:cs="Calibri"/>
        </w:rPr>
        <w:t xml:space="preserve"> </w:t>
      </w:r>
      <w:r w:rsidR="00E11398" w:rsidRPr="00BC275A">
        <w:rPr>
          <w:rFonts w:ascii="Calibri" w:hAnsi="Calibri" w:cs="Calibri"/>
          <w:spacing w:val="-1"/>
        </w:rPr>
        <w:t>90</w:t>
      </w:r>
      <w:r w:rsidR="00E11398" w:rsidRPr="00BC275A">
        <w:rPr>
          <w:rFonts w:ascii="Calibri" w:hAnsi="Calibri" w:cs="Calibri"/>
        </w:rPr>
        <w:t xml:space="preserve"> </w:t>
      </w:r>
      <w:r w:rsidR="00E11398" w:rsidRPr="00BC275A">
        <w:rPr>
          <w:rFonts w:ascii="Calibri" w:hAnsi="Calibri" w:cs="Calibri"/>
          <w:spacing w:val="-2"/>
        </w:rPr>
        <w:t>days</w:t>
      </w:r>
      <w:r w:rsidR="00E11398" w:rsidRPr="00BC275A">
        <w:rPr>
          <w:rFonts w:ascii="Calibri" w:hAnsi="Calibri" w:cs="Calibri"/>
          <w:spacing w:val="1"/>
        </w:rPr>
        <w:t xml:space="preserve"> </w:t>
      </w:r>
      <w:r w:rsidR="00E11398" w:rsidRPr="00BC275A">
        <w:rPr>
          <w:rFonts w:ascii="Calibri" w:hAnsi="Calibri" w:cs="Calibri"/>
          <w:spacing w:val="-2"/>
        </w:rPr>
        <w:t>of</w:t>
      </w:r>
      <w:r w:rsidR="00E11398" w:rsidRPr="00BC275A">
        <w:rPr>
          <w:rFonts w:ascii="Calibri" w:hAnsi="Calibri" w:cs="Calibri"/>
        </w:rPr>
        <w:t xml:space="preserve"> </w:t>
      </w:r>
      <w:r w:rsidR="00E11398" w:rsidRPr="00BC275A">
        <w:rPr>
          <w:rFonts w:ascii="Calibri" w:hAnsi="Calibri" w:cs="Calibri"/>
          <w:spacing w:val="-1"/>
        </w:rPr>
        <w:t>an</w:t>
      </w:r>
      <w:r w:rsidR="00E11398" w:rsidRPr="00BC275A">
        <w:rPr>
          <w:rFonts w:ascii="Calibri" w:hAnsi="Calibri" w:cs="Calibri"/>
        </w:rPr>
        <w:t xml:space="preserve"> </w:t>
      </w:r>
      <w:r w:rsidR="001E134A">
        <w:rPr>
          <w:rFonts w:ascii="Calibri" w:hAnsi="Calibri" w:cs="Calibri"/>
          <w:spacing w:val="-1"/>
        </w:rPr>
        <w:t xml:space="preserve">isolated </w:t>
      </w:r>
      <w:r w:rsidR="00E11398" w:rsidRPr="00BC275A">
        <w:rPr>
          <w:rFonts w:ascii="Calibri" w:hAnsi="Calibri" w:cs="Calibri"/>
          <w:spacing w:val="-1"/>
        </w:rPr>
        <w:t>CABG</w:t>
      </w:r>
      <w:r w:rsidR="00E11398" w:rsidRPr="00BC275A">
        <w:rPr>
          <w:rFonts w:ascii="Calibri" w:hAnsi="Calibri" w:cs="Calibri"/>
          <w:spacing w:val="2"/>
        </w:rPr>
        <w:t xml:space="preserve"> </w:t>
      </w:r>
      <w:r w:rsidR="00E11398" w:rsidRPr="00BC275A">
        <w:rPr>
          <w:rFonts w:ascii="Calibri" w:hAnsi="Calibri" w:cs="Calibri"/>
          <w:spacing w:val="-1"/>
        </w:rPr>
        <w:t>procedure</w:t>
      </w:r>
      <w:r w:rsidR="00E11398" w:rsidRPr="00BC275A">
        <w:rPr>
          <w:rFonts w:ascii="Calibri" w:hAnsi="Calibri" w:cs="Calibri"/>
          <w:spacing w:val="-2"/>
        </w:rPr>
        <w:t xml:space="preserve"> </w:t>
      </w:r>
      <w:r w:rsidR="00136434">
        <w:rPr>
          <w:rFonts w:ascii="Calibri" w:hAnsi="Calibri" w:cs="Calibri"/>
          <w:spacing w:val="-1"/>
        </w:rPr>
        <w:t>(for example</w:t>
      </w:r>
      <w:r w:rsidR="00E11398" w:rsidRPr="00BC275A">
        <w:rPr>
          <w:rFonts w:ascii="Calibri" w:hAnsi="Calibri" w:cs="Calibri"/>
          <w:spacing w:val="-1"/>
        </w:rPr>
        <w:t>,</w:t>
      </w:r>
      <w:r w:rsidR="00E11398" w:rsidRPr="00BC275A">
        <w:rPr>
          <w:rFonts w:ascii="Calibri" w:hAnsi="Calibri" w:cs="Calibri"/>
        </w:rPr>
        <w:t xml:space="preserve"> </w:t>
      </w:r>
      <w:r w:rsidR="00E11398" w:rsidRPr="00BC275A">
        <w:rPr>
          <w:rFonts w:ascii="Calibri" w:hAnsi="Calibri" w:cs="Calibri"/>
          <w:spacing w:val="-1"/>
        </w:rPr>
        <w:t>CABG</w:t>
      </w:r>
      <w:r w:rsidR="00E11398" w:rsidRPr="00BC275A">
        <w:rPr>
          <w:rFonts w:ascii="Calibri" w:hAnsi="Calibri" w:cs="Calibri"/>
          <w:spacing w:val="2"/>
        </w:rPr>
        <w:t xml:space="preserve"> </w:t>
      </w:r>
      <w:r w:rsidR="00E11398" w:rsidRPr="00BC275A">
        <w:rPr>
          <w:rFonts w:ascii="Calibri" w:hAnsi="Calibri" w:cs="Calibri"/>
          <w:spacing w:val="-1"/>
        </w:rPr>
        <w:t>surgeries</w:t>
      </w:r>
      <w:r w:rsidR="00E11398" w:rsidRPr="00BC275A">
        <w:rPr>
          <w:rFonts w:ascii="Calibri" w:hAnsi="Calibri" w:cs="Calibri"/>
          <w:spacing w:val="1"/>
        </w:rPr>
        <w:t xml:space="preserve"> </w:t>
      </w:r>
      <w:r w:rsidR="00E11398" w:rsidRPr="00BC275A">
        <w:rPr>
          <w:rFonts w:ascii="Calibri" w:hAnsi="Calibri" w:cs="Calibri"/>
          <w:spacing w:val="-2"/>
        </w:rPr>
        <w:t>not</w:t>
      </w:r>
      <w:r w:rsidR="00E11398" w:rsidRPr="00BC275A">
        <w:rPr>
          <w:rFonts w:ascii="Calibri" w:hAnsi="Calibri" w:cs="Calibri"/>
        </w:rPr>
        <w:t xml:space="preserve"> </w:t>
      </w:r>
      <w:r w:rsidR="00E11398" w:rsidRPr="00BC275A">
        <w:rPr>
          <w:rFonts w:ascii="Calibri" w:hAnsi="Calibri" w:cs="Calibri"/>
          <w:spacing w:val="-1"/>
        </w:rPr>
        <w:t>accompanied</w:t>
      </w:r>
      <w:r w:rsidR="00E11398" w:rsidRPr="00BC275A">
        <w:rPr>
          <w:rFonts w:ascii="Calibri" w:hAnsi="Calibri" w:cs="Calibri"/>
        </w:rPr>
        <w:t xml:space="preserve"> </w:t>
      </w:r>
      <w:r w:rsidR="00E11398" w:rsidRPr="00BC275A">
        <w:rPr>
          <w:rFonts w:ascii="Calibri" w:hAnsi="Calibri" w:cs="Calibri"/>
          <w:spacing w:val="-2"/>
        </w:rPr>
        <w:t>with</w:t>
      </w:r>
      <w:r w:rsidR="00E11398" w:rsidRPr="00BC275A">
        <w:rPr>
          <w:rFonts w:ascii="Calibri" w:hAnsi="Calibri" w:cs="Calibri"/>
        </w:rPr>
        <w:t xml:space="preserve"> a </w:t>
      </w:r>
      <w:r w:rsidR="00E11398" w:rsidRPr="00BC275A">
        <w:rPr>
          <w:rFonts w:ascii="Calibri" w:hAnsi="Calibri" w:cs="Calibri"/>
          <w:spacing w:val="-2"/>
        </w:rPr>
        <w:t>valve</w:t>
      </w:r>
      <w:r w:rsidR="00E11398" w:rsidRPr="00BC275A">
        <w:rPr>
          <w:rFonts w:ascii="Calibri" w:hAnsi="Calibri" w:cs="Calibri"/>
        </w:rPr>
        <w:t xml:space="preserve"> </w:t>
      </w:r>
      <w:r w:rsidR="00E11398" w:rsidRPr="00BC275A">
        <w:rPr>
          <w:rFonts w:ascii="Calibri" w:hAnsi="Calibri" w:cs="Calibri"/>
          <w:spacing w:val="-1"/>
        </w:rPr>
        <w:t>or</w:t>
      </w:r>
      <w:r w:rsidR="00E11398" w:rsidRPr="00BC275A">
        <w:rPr>
          <w:rFonts w:ascii="Calibri" w:hAnsi="Calibri" w:cs="Calibri"/>
          <w:spacing w:val="2"/>
        </w:rPr>
        <w:t xml:space="preserve"> </w:t>
      </w:r>
      <w:r w:rsidR="001E134A">
        <w:rPr>
          <w:rFonts w:ascii="Calibri" w:hAnsi="Calibri" w:cs="Calibri"/>
          <w:spacing w:val="-1"/>
        </w:rPr>
        <w:t xml:space="preserve">other major </w:t>
      </w:r>
      <w:r w:rsidR="00E11398" w:rsidRPr="00BC275A">
        <w:rPr>
          <w:rFonts w:ascii="Calibri" w:hAnsi="Calibri" w:cs="Calibri"/>
          <w:spacing w:val="-1"/>
        </w:rPr>
        <w:t>cardiac/thoracic</w:t>
      </w:r>
      <w:r w:rsidR="00E11398" w:rsidRPr="00BC275A">
        <w:rPr>
          <w:rFonts w:ascii="Calibri" w:hAnsi="Calibri" w:cs="Calibri"/>
          <w:spacing w:val="-2"/>
        </w:rPr>
        <w:t xml:space="preserve"> </w:t>
      </w:r>
      <w:r w:rsidR="00E11398" w:rsidRPr="00BC275A">
        <w:rPr>
          <w:rFonts w:ascii="Calibri" w:hAnsi="Calibri" w:cs="Calibri"/>
          <w:spacing w:val="-1"/>
        </w:rPr>
        <w:t>procedure).</w:t>
      </w:r>
      <w:r w:rsidR="00E11398" w:rsidRPr="00BC275A">
        <w:rPr>
          <w:rFonts w:ascii="Calibri" w:hAnsi="Calibri" w:cs="Calibri"/>
          <w:spacing w:val="-3"/>
        </w:rPr>
        <w:t xml:space="preserve"> </w:t>
      </w:r>
      <w:r w:rsidR="00E11398" w:rsidRPr="00BC275A">
        <w:rPr>
          <w:rFonts w:ascii="Calibri" w:hAnsi="Calibri" w:cs="Calibri"/>
        </w:rPr>
        <w:t>The</w:t>
      </w:r>
      <w:r w:rsidR="00E11398" w:rsidRPr="00BC275A">
        <w:rPr>
          <w:rFonts w:ascii="Calibri" w:hAnsi="Calibri" w:cs="Calibri"/>
          <w:spacing w:val="-2"/>
        </w:rPr>
        <w:t xml:space="preserve"> </w:t>
      </w:r>
      <w:r w:rsidR="00E11398" w:rsidRPr="00BC275A">
        <w:rPr>
          <w:rFonts w:ascii="Calibri" w:hAnsi="Calibri" w:cs="Calibri"/>
          <w:spacing w:val="-1"/>
        </w:rPr>
        <w:t>CABG</w:t>
      </w:r>
      <w:r w:rsidR="00E11398" w:rsidRPr="00BC275A">
        <w:rPr>
          <w:rFonts w:ascii="Calibri" w:hAnsi="Calibri" w:cs="Calibri"/>
        </w:rPr>
        <w:t xml:space="preserve"> </w:t>
      </w:r>
      <w:r w:rsidR="00E11398" w:rsidRPr="00BC275A">
        <w:rPr>
          <w:rFonts w:ascii="Calibri" w:hAnsi="Calibri" w:cs="Calibri"/>
          <w:spacing w:val="-1"/>
        </w:rPr>
        <w:t>mortality measure</w:t>
      </w:r>
      <w:r w:rsidR="00E11398" w:rsidRPr="00BC275A">
        <w:rPr>
          <w:rFonts w:ascii="Calibri" w:hAnsi="Calibri" w:cs="Calibri"/>
          <w:spacing w:val="-2"/>
        </w:rPr>
        <w:t xml:space="preserve"> complies</w:t>
      </w:r>
      <w:r w:rsidR="00E11398" w:rsidRPr="00BC275A">
        <w:rPr>
          <w:rFonts w:ascii="Calibri" w:hAnsi="Calibri" w:cs="Calibri"/>
          <w:spacing w:val="1"/>
        </w:rPr>
        <w:t xml:space="preserve"> </w:t>
      </w:r>
      <w:r w:rsidR="00E11398" w:rsidRPr="00BC275A">
        <w:rPr>
          <w:rFonts w:ascii="Calibri" w:hAnsi="Calibri" w:cs="Calibri"/>
          <w:spacing w:val="-2"/>
        </w:rPr>
        <w:t>with</w:t>
      </w:r>
      <w:r w:rsidR="00E11398" w:rsidRPr="00BC275A">
        <w:rPr>
          <w:rFonts w:ascii="Calibri" w:hAnsi="Calibri" w:cs="Calibri"/>
        </w:rPr>
        <w:t xml:space="preserve"> </w:t>
      </w:r>
      <w:r w:rsidR="00E11398" w:rsidRPr="00BC275A">
        <w:rPr>
          <w:rFonts w:ascii="Calibri" w:hAnsi="Calibri" w:cs="Calibri"/>
          <w:spacing w:val="-1"/>
        </w:rPr>
        <w:t>accepted</w:t>
      </w:r>
      <w:r w:rsidR="001E134A">
        <w:rPr>
          <w:rFonts w:ascii="Calibri" w:hAnsi="Calibri" w:cs="Calibri"/>
          <w:spacing w:val="-1"/>
        </w:rPr>
        <w:t xml:space="preserve"> </w:t>
      </w:r>
      <w:r w:rsidR="00E11398" w:rsidRPr="00BC275A">
        <w:rPr>
          <w:rFonts w:ascii="Calibri" w:hAnsi="Calibri" w:cs="Calibri"/>
          <w:spacing w:val="-1"/>
        </w:rPr>
        <w:t>standards</w:t>
      </w:r>
      <w:r w:rsidR="00E11398" w:rsidRPr="00BC275A">
        <w:rPr>
          <w:rFonts w:ascii="Calibri" w:hAnsi="Calibri" w:cs="Calibri"/>
          <w:spacing w:val="-4"/>
        </w:rPr>
        <w:t xml:space="preserve"> </w:t>
      </w:r>
      <w:r w:rsidR="00E11398" w:rsidRPr="00BC275A">
        <w:rPr>
          <w:rFonts w:ascii="Calibri" w:hAnsi="Calibri" w:cs="Calibri"/>
        </w:rPr>
        <w:t>for</w:t>
      </w:r>
      <w:r w:rsidR="00E11398" w:rsidRPr="00BC275A">
        <w:rPr>
          <w:rFonts w:ascii="Calibri" w:hAnsi="Calibri" w:cs="Calibri"/>
          <w:spacing w:val="2"/>
        </w:rPr>
        <w:t xml:space="preserve"> </w:t>
      </w:r>
      <w:r w:rsidR="00E11398" w:rsidRPr="00BC275A">
        <w:rPr>
          <w:rFonts w:ascii="Calibri" w:hAnsi="Calibri" w:cs="Calibri"/>
          <w:spacing w:val="-1"/>
        </w:rPr>
        <w:t>outcomes</w:t>
      </w:r>
      <w:r w:rsidR="00E11398" w:rsidRPr="00BC275A">
        <w:rPr>
          <w:rFonts w:ascii="Calibri" w:hAnsi="Calibri" w:cs="Calibri"/>
          <w:spacing w:val="-4"/>
        </w:rPr>
        <w:t xml:space="preserve"> </w:t>
      </w:r>
      <w:r w:rsidR="00E11398" w:rsidRPr="00BC275A">
        <w:rPr>
          <w:rFonts w:ascii="Calibri" w:hAnsi="Calibri" w:cs="Calibri"/>
          <w:spacing w:val="-1"/>
        </w:rPr>
        <w:t>measure</w:t>
      </w:r>
      <w:r w:rsidR="00E11398" w:rsidRPr="00BC275A">
        <w:rPr>
          <w:rFonts w:ascii="Calibri" w:hAnsi="Calibri" w:cs="Calibri"/>
          <w:spacing w:val="-2"/>
        </w:rPr>
        <w:t xml:space="preserve"> </w:t>
      </w:r>
      <w:r w:rsidR="00E11398" w:rsidRPr="00BC275A">
        <w:rPr>
          <w:rFonts w:ascii="Calibri" w:hAnsi="Calibri" w:cs="Calibri"/>
          <w:spacing w:val="-1"/>
        </w:rPr>
        <w:t>development,</w:t>
      </w:r>
      <w:r w:rsidR="00E11398" w:rsidRPr="00BC275A">
        <w:rPr>
          <w:rFonts w:ascii="Calibri" w:hAnsi="Calibri" w:cs="Calibri"/>
        </w:rPr>
        <w:t xml:space="preserve"> </w:t>
      </w:r>
      <w:r w:rsidR="001E134A">
        <w:rPr>
          <w:rFonts w:ascii="Calibri" w:hAnsi="Calibri" w:cs="Calibri"/>
          <w:spacing w:val="-2"/>
        </w:rPr>
        <w:t xml:space="preserve">including </w:t>
      </w:r>
      <w:r w:rsidR="00E11398" w:rsidRPr="00BC275A">
        <w:rPr>
          <w:rFonts w:ascii="Calibri" w:hAnsi="Calibri" w:cs="Calibri"/>
          <w:spacing w:val="-1"/>
        </w:rPr>
        <w:t>appropriate</w:t>
      </w:r>
      <w:r w:rsidR="00E11398" w:rsidRPr="00BC275A">
        <w:rPr>
          <w:rFonts w:ascii="Calibri" w:hAnsi="Calibri" w:cs="Calibri"/>
          <w:spacing w:val="-2"/>
        </w:rPr>
        <w:t xml:space="preserve"> risk</w:t>
      </w:r>
      <w:r w:rsidR="00E11398" w:rsidRPr="00BC275A">
        <w:rPr>
          <w:rFonts w:ascii="Calibri" w:hAnsi="Calibri" w:cs="Calibri"/>
          <w:spacing w:val="1"/>
        </w:rPr>
        <w:t xml:space="preserve"> </w:t>
      </w:r>
      <w:r w:rsidR="001E134A">
        <w:rPr>
          <w:rFonts w:ascii="Calibri" w:hAnsi="Calibri" w:cs="Calibri"/>
          <w:spacing w:val="-1"/>
        </w:rPr>
        <w:t xml:space="preserve">adjustment and </w:t>
      </w:r>
      <w:r w:rsidR="00E11398" w:rsidRPr="00BC275A">
        <w:rPr>
          <w:rFonts w:ascii="Calibri" w:hAnsi="Calibri" w:cs="Calibri"/>
          <w:spacing w:val="-1"/>
        </w:rPr>
        <w:t>transparency</w:t>
      </w:r>
      <w:r w:rsidR="00E11398" w:rsidRPr="00BC275A">
        <w:rPr>
          <w:rFonts w:ascii="Calibri" w:hAnsi="Calibri" w:cs="Calibri"/>
          <w:spacing w:val="-2"/>
        </w:rPr>
        <w:t xml:space="preserve"> of</w:t>
      </w:r>
      <w:r w:rsidR="00E11398" w:rsidRPr="00BC275A">
        <w:rPr>
          <w:rFonts w:ascii="Calibri" w:hAnsi="Calibri" w:cs="Calibri"/>
          <w:spacing w:val="2"/>
        </w:rPr>
        <w:t xml:space="preserve"> </w:t>
      </w:r>
      <w:r w:rsidR="00E11398" w:rsidRPr="00BC275A">
        <w:rPr>
          <w:rFonts w:ascii="Calibri" w:hAnsi="Calibri" w:cs="Calibri"/>
          <w:spacing w:val="-1"/>
        </w:rPr>
        <w:t>specifications.</w:t>
      </w:r>
      <w:r w:rsidR="00E11398" w:rsidRPr="00BC275A">
        <w:rPr>
          <w:rFonts w:ascii="Calibri" w:hAnsi="Calibri" w:cs="Calibri"/>
          <w:spacing w:val="-2"/>
        </w:rPr>
        <w:t xml:space="preserve"> </w:t>
      </w:r>
      <w:r w:rsidR="00E11398" w:rsidRPr="00BC275A">
        <w:rPr>
          <w:rFonts w:ascii="Calibri" w:hAnsi="Calibri" w:cs="Calibri"/>
        </w:rPr>
        <w:t>The</w:t>
      </w:r>
      <w:r w:rsidR="00E11398" w:rsidRPr="00BC275A">
        <w:rPr>
          <w:rFonts w:ascii="Calibri" w:hAnsi="Calibri" w:cs="Calibri"/>
          <w:spacing w:val="-2"/>
        </w:rPr>
        <w:t xml:space="preserve"> </w:t>
      </w:r>
      <w:r w:rsidR="00E11398" w:rsidRPr="00BC275A">
        <w:rPr>
          <w:rFonts w:ascii="Calibri" w:hAnsi="Calibri" w:cs="Calibri"/>
          <w:spacing w:val="-1"/>
        </w:rPr>
        <w:t>model</w:t>
      </w:r>
      <w:r w:rsidR="00E11398" w:rsidRPr="00BC275A">
        <w:rPr>
          <w:rFonts w:ascii="Calibri" w:hAnsi="Calibri" w:cs="Calibri"/>
        </w:rPr>
        <w:t xml:space="preserve"> </w:t>
      </w:r>
      <w:r w:rsidR="00E11398" w:rsidRPr="00BC275A">
        <w:rPr>
          <w:rFonts w:ascii="Calibri" w:hAnsi="Calibri" w:cs="Calibri"/>
          <w:spacing w:val="-2"/>
        </w:rPr>
        <w:t>was</w:t>
      </w:r>
      <w:r w:rsidR="00E11398" w:rsidRPr="00BC275A">
        <w:rPr>
          <w:rFonts w:ascii="Calibri" w:hAnsi="Calibri" w:cs="Calibri"/>
          <w:spacing w:val="1"/>
        </w:rPr>
        <w:t xml:space="preserve"> </w:t>
      </w:r>
      <w:r w:rsidR="00E11398" w:rsidRPr="00BC275A">
        <w:rPr>
          <w:rFonts w:ascii="Calibri" w:hAnsi="Calibri" w:cs="Calibri"/>
          <w:spacing w:val="-2"/>
        </w:rPr>
        <w:t>developed</w:t>
      </w:r>
      <w:r w:rsidR="00E11398" w:rsidRPr="00BC275A">
        <w:rPr>
          <w:rFonts w:ascii="Calibri" w:hAnsi="Calibri" w:cs="Calibri"/>
          <w:spacing w:val="1"/>
        </w:rPr>
        <w:t xml:space="preserve"> </w:t>
      </w:r>
      <w:r w:rsidR="003423DD">
        <w:rPr>
          <w:rFonts w:ascii="Calibri" w:hAnsi="Calibri" w:cs="Calibri"/>
          <w:spacing w:val="-1"/>
        </w:rPr>
        <w:t>using</w:t>
      </w:r>
      <w:r w:rsidR="00E11398" w:rsidRPr="00BC275A">
        <w:rPr>
          <w:rFonts w:ascii="Calibri" w:hAnsi="Calibri" w:cs="Calibri"/>
        </w:rPr>
        <w:t xml:space="preserve"> </w:t>
      </w:r>
      <w:r w:rsidR="00E11398" w:rsidRPr="00BC275A">
        <w:rPr>
          <w:rFonts w:ascii="Calibri" w:hAnsi="Calibri" w:cs="Calibri"/>
          <w:spacing w:val="-2"/>
        </w:rPr>
        <w:t>Medicare</w:t>
      </w:r>
      <w:r w:rsidR="00E11398" w:rsidRPr="00BC275A">
        <w:rPr>
          <w:rFonts w:ascii="Calibri" w:hAnsi="Calibri" w:cs="Calibri"/>
        </w:rPr>
        <w:t xml:space="preserve"> </w:t>
      </w:r>
      <w:r w:rsidR="00E11398" w:rsidRPr="00BC275A">
        <w:rPr>
          <w:rFonts w:ascii="Calibri" w:hAnsi="Calibri" w:cs="Calibri"/>
          <w:spacing w:val="-1"/>
        </w:rPr>
        <w:t>Fee-for-Service</w:t>
      </w:r>
      <w:r w:rsidR="00E11398" w:rsidRPr="00BC275A">
        <w:rPr>
          <w:rFonts w:ascii="Calibri" w:hAnsi="Calibri" w:cs="Calibri"/>
        </w:rPr>
        <w:t xml:space="preserve"> </w:t>
      </w:r>
      <w:r w:rsidR="00E11398" w:rsidRPr="00BC275A">
        <w:rPr>
          <w:rFonts w:ascii="Calibri" w:hAnsi="Calibri" w:cs="Calibri"/>
          <w:spacing w:val="-1"/>
        </w:rPr>
        <w:t>(FFS)</w:t>
      </w:r>
      <w:r w:rsidR="00E11398" w:rsidRPr="00BC275A">
        <w:rPr>
          <w:rFonts w:ascii="Calibri" w:hAnsi="Calibri" w:cs="Calibri"/>
          <w:spacing w:val="2"/>
        </w:rPr>
        <w:t xml:space="preserve"> </w:t>
      </w:r>
      <w:r w:rsidR="00E11398" w:rsidRPr="00BC275A">
        <w:rPr>
          <w:rFonts w:ascii="Calibri" w:hAnsi="Calibri" w:cs="Calibri"/>
          <w:spacing w:val="-1"/>
        </w:rPr>
        <w:t>data</w:t>
      </w:r>
      <w:r w:rsidR="00E11398" w:rsidRPr="00BC275A">
        <w:rPr>
          <w:rFonts w:ascii="Calibri" w:hAnsi="Calibri" w:cs="Calibri"/>
        </w:rPr>
        <w:t xml:space="preserve"> </w:t>
      </w:r>
      <w:r w:rsidR="00E11398" w:rsidRPr="00BC275A">
        <w:rPr>
          <w:rFonts w:ascii="Calibri" w:hAnsi="Calibri" w:cs="Calibri"/>
          <w:spacing w:val="-1"/>
        </w:rPr>
        <w:t>and</w:t>
      </w:r>
      <w:r w:rsidR="00E11398" w:rsidRPr="00BC275A">
        <w:rPr>
          <w:rFonts w:ascii="Calibri" w:hAnsi="Calibri" w:cs="Calibri"/>
          <w:spacing w:val="-2"/>
        </w:rPr>
        <w:t xml:space="preserve"> validated</w:t>
      </w:r>
      <w:r w:rsidR="00E11398" w:rsidRPr="00BC275A">
        <w:rPr>
          <w:rFonts w:ascii="Calibri" w:hAnsi="Calibri" w:cs="Calibri"/>
        </w:rPr>
        <w:t xml:space="preserve"> </w:t>
      </w:r>
      <w:r w:rsidR="00E11398" w:rsidRPr="00BC275A">
        <w:rPr>
          <w:rFonts w:ascii="Calibri" w:hAnsi="Calibri" w:cs="Calibri"/>
          <w:spacing w:val="-1"/>
        </w:rPr>
        <w:t>using</w:t>
      </w:r>
      <w:r w:rsidR="00E11398" w:rsidRPr="00BC275A">
        <w:rPr>
          <w:rFonts w:ascii="Calibri" w:hAnsi="Calibri" w:cs="Calibri"/>
        </w:rPr>
        <w:t xml:space="preserve"> </w:t>
      </w:r>
      <w:r w:rsidR="00E11398" w:rsidRPr="00BC275A">
        <w:rPr>
          <w:rFonts w:ascii="Calibri" w:hAnsi="Calibri" w:cs="Calibri"/>
          <w:spacing w:val="-1"/>
        </w:rPr>
        <w:t>data</w:t>
      </w:r>
      <w:r w:rsidR="00E11398" w:rsidRPr="00BC275A">
        <w:rPr>
          <w:rFonts w:ascii="Calibri" w:hAnsi="Calibri" w:cs="Calibri"/>
          <w:spacing w:val="-4"/>
        </w:rPr>
        <w:t xml:space="preserve"> </w:t>
      </w:r>
      <w:r w:rsidR="00E11398" w:rsidRPr="00BC275A">
        <w:rPr>
          <w:rFonts w:ascii="Calibri" w:hAnsi="Calibri" w:cs="Calibri"/>
          <w:spacing w:val="-1"/>
        </w:rPr>
        <w:t xml:space="preserve">from </w:t>
      </w:r>
      <w:r w:rsidR="003423DD">
        <w:rPr>
          <w:rFonts w:ascii="Calibri" w:hAnsi="Calibri" w:cs="Calibri"/>
          <w:spacing w:val="-1"/>
        </w:rPr>
        <w:t xml:space="preserve">July 2014 </w:t>
      </w:r>
      <w:r w:rsidR="00F24642">
        <w:rPr>
          <w:rFonts w:ascii="Calibri" w:hAnsi="Calibri" w:cs="Calibri"/>
        </w:rPr>
        <w:t>– June</w:t>
      </w:r>
      <w:r w:rsidR="003423DD">
        <w:rPr>
          <w:rFonts w:ascii="Calibri" w:hAnsi="Calibri" w:cs="Calibri"/>
        </w:rPr>
        <w:t xml:space="preserve"> </w:t>
      </w:r>
      <w:r w:rsidR="003423DD">
        <w:rPr>
          <w:rFonts w:ascii="Calibri" w:hAnsi="Calibri" w:cs="Calibri"/>
          <w:spacing w:val="-1"/>
        </w:rPr>
        <w:t>2017</w:t>
      </w:r>
      <w:r w:rsidR="00E11398" w:rsidRPr="00BC275A">
        <w:rPr>
          <w:rFonts w:ascii="Calibri" w:hAnsi="Calibri" w:cs="Calibri"/>
          <w:spacing w:val="-1"/>
        </w:rPr>
        <w:t xml:space="preserve"> data. </w:t>
      </w:r>
      <w:r w:rsidR="00E11398" w:rsidRPr="00BC275A">
        <w:rPr>
          <w:rFonts w:ascii="Calibri" w:hAnsi="Calibri" w:cs="Calibri"/>
        </w:rPr>
        <w:t>In our measur</w:t>
      </w:r>
      <w:r w:rsidR="007B15A9">
        <w:rPr>
          <w:rFonts w:ascii="Calibri" w:hAnsi="Calibri" w:cs="Calibri"/>
        </w:rPr>
        <w:t>e D</w:t>
      </w:r>
      <w:r w:rsidR="003423DD">
        <w:rPr>
          <w:rFonts w:ascii="Calibri" w:hAnsi="Calibri" w:cs="Calibri"/>
        </w:rPr>
        <w:t xml:space="preserve">evelopment </w:t>
      </w:r>
      <w:r w:rsidR="004907C3">
        <w:rPr>
          <w:rFonts w:ascii="Calibri" w:hAnsi="Calibri" w:cs="Calibri"/>
        </w:rPr>
        <w:t>S</w:t>
      </w:r>
      <w:r w:rsidR="00ED65B5">
        <w:rPr>
          <w:rFonts w:ascii="Calibri" w:hAnsi="Calibri" w:cs="Calibri"/>
        </w:rPr>
        <w:t>ample</w:t>
      </w:r>
      <w:r w:rsidR="003423DD">
        <w:rPr>
          <w:rFonts w:ascii="Calibri" w:hAnsi="Calibri" w:cs="Calibri"/>
        </w:rPr>
        <w:t xml:space="preserve"> from July</w:t>
      </w:r>
      <w:r w:rsidR="001E134A">
        <w:rPr>
          <w:rFonts w:ascii="Calibri" w:hAnsi="Calibri" w:cs="Calibri"/>
        </w:rPr>
        <w:t xml:space="preserve"> </w:t>
      </w:r>
      <w:r w:rsidR="003423DD">
        <w:rPr>
          <w:rFonts w:ascii="Calibri" w:hAnsi="Calibri" w:cs="Calibri"/>
        </w:rPr>
        <w:t xml:space="preserve">2014 - </w:t>
      </w:r>
      <w:r w:rsidR="00F4035A">
        <w:rPr>
          <w:rFonts w:ascii="Calibri" w:hAnsi="Calibri" w:cs="Calibri"/>
        </w:rPr>
        <w:t>June</w:t>
      </w:r>
      <w:r w:rsidR="003423DD">
        <w:rPr>
          <w:rFonts w:ascii="Calibri" w:hAnsi="Calibri" w:cs="Calibri"/>
        </w:rPr>
        <w:t xml:space="preserve"> 2017</w:t>
      </w:r>
      <w:r w:rsidR="0004482C">
        <w:rPr>
          <w:rFonts w:ascii="Calibri" w:hAnsi="Calibri" w:cs="Calibri"/>
        </w:rPr>
        <w:t>, there were 68, 909</w:t>
      </w:r>
      <w:r w:rsidR="00E11398" w:rsidRPr="00BC275A">
        <w:rPr>
          <w:rFonts w:ascii="Calibri" w:hAnsi="Calibri" w:cs="Calibri"/>
        </w:rPr>
        <w:t xml:space="preserve"> inpatient admissions among Medicare fee-for-service (FFS</w:t>
      </w:r>
      <w:r w:rsidR="0004482C">
        <w:rPr>
          <w:rFonts w:ascii="Calibri" w:hAnsi="Calibri" w:cs="Calibri"/>
        </w:rPr>
        <w:t>) beneficiaries ages 65 across 1173</w:t>
      </w:r>
      <w:r w:rsidR="00E11398" w:rsidRPr="00BC275A">
        <w:rPr>
          <w:rFonts w:ascii="Calibri" w:hAnsi="Calibri" w:cs="Calibri"/>
        </w:rPr>
        <w:t xml:space="preserve"> United States (US) acute care hospitals. The observed 90-day mortality rate was </w:t>
      </w:r>
      <w:r w:rsidR="0004482C">
        <w:rPr>
          <w:rFonts w:ascii="Calibri" w:hAnsi="Calibri" w:cs="Calibri"/>
        </w:rPr>
        <w:t>4.8</w:t>
      </w:r>
      <w:r w:rsidR="003423DD">
        <w:rPr>
          <w:rFonts w:ascii="Calibri" w:hAnsi="Calibri" w:cs="Calibri"/>
        </w:rPr>
        <w:t xml:space="preserve"> percent</w:t>
      </w:r>
      <w:r w:rsidR="00E11398" w:rsidRPr="00BC275A">
        <w:rPr>
          <w:rFonts w:ascii="Calibri" w:hAnsi="Calibri" w:cs="Calibri"/>
        </w:rPr>
        <w:t>.</w:t>
      </w:r>
    </w:p>
    <w:p w14:paraId="2543C5C0" w14:textId="16077E91" w:rsidR="000B6A82" w:rsidRDefault="00DC31E3" w:rsidP="000B6A82">
      <w:pPr>
        <w:ind w:left="720"/>
        <w:rPr>
          <w:rFonts w:ascii="Calibri" w:hAnsi="Calibri" w:cs="Calibri"/>
        </w:rPr>
      </w:pPr>
      <w:r w:rsidRPr="00BC275A">
        <w:rPr>
          <w:rFonts w:ascii="Calibri" w:hAnsi="Calibri" w:cs="Calibri"/>
        </w:rPr>
        <w:t xml:space="preserve">The </w:t>
      </w:r>
      <w:r w:rsidR="00F62D25" w:rsidRPr="00BC275A">
        <w:rPr>
          <w:rFonts w:ascii="Calibri" w:hAnsi="Calibri" w:cs="Calibri"/>
        </w:rPr>
        <w:t>90-day CABG mortality</w:t>
      </w:r>
      <w:r w:rsidRPr="00BC275A">
        <w:rPr>
          <w:rFonts w:ascii="Calibri" w:hAnsi="Calibri" w:cs="Calibri"/>
        </w:rPr>
        <w:t xml:space="preserve"> measure complies with accepted standards for outcome measure development, including appropriate risk adjustment and transparency of specifications. Our goal is to </w:t>
      </w:r>
      <w:r w:rsidRPr="00BC275A">
        <w:rPr>
          <w:rFonts w:ascii="Calibri" w:eastAsia="Times New Roman" w:hAnsi="Calibri" w:cs="Calibri"/>
          <w:color w:val="000000"/>
        </w:rPr>
        <w:t xml:space="preserve">include admissions for patients for whom mortality is likely to present a quality signal and those where the hospital </w:t>
      </w:r>
      <w:r w:rsidR="006829D4">
        <w:rPr>
          <w:rFonts w:ascii="Calibri" w:eastAsia="Times New Roman" w:hAnsi="Calibri" w:cs="Calibri"/>
          <w:color w:val="000000"/>
        </w:rPr>
        <w:t>can</w:t>
      </w:r>
      <w:r w:rsidRPr="00BC275A">
        <w:rPr>
          <w:rFonts w:ascii="Calibri" w:eastAsia="Times New Roman" w:hAnsi="Calibri" w:cs="Calibri"/>
          <w:color w:val="000000"/>
        </w:rPr>
        <w:t xml:space="preserve"> influence the outcome for the patient. </w:t>
      </w:r>
      <w:r w:rsidR="00E11398" w:rsidRPr="00BC275A">
        <w:rPr>
          <w:rFonts w:ascii="Calibri" w:hAnsi="Calibri" w:cs="Calibri"/>
        </w:rPr>
        <w:t>The</w:t>
      </w:r>
      <w:r w:rsidR="00E11398" w:rsidRPr="00BC275A">
        <w:rPr>
          <w:rFonts w:ascii="Calibri" w:hAnsi="Calibri" w:cs="Calibri"/>
          <w:spacing w:val="-2"/>
        </w:rPr>
        <w:t xml:space="preserve"> </w:t>
      </w:r>
      <w:r w:rsidR="00E11398" w:rsidRPr="00BC275A">
        <w:rPr>
          <w:rFonts w:ascii="Calibri" w:hAnsi="Calibri" w:cs="Calibri"/>
          <w:spacing w:val="-1"/>
        </w:rPr>
        <w:t>mortality</w:t>
      </w:r>
      <w:r w:rsidR="00E11398" w:rsidRPr="00BC275A">
        <w:rPr>
          <w:rFonts w:ascii="Calibri" w:hAnsi="Calibri" w:cs="Calibri"/>
          <w:spacing w:val="-2"/>
        </w:rPr>
        <w:t xml:space="preserve"> </w:t>
      </w:r>
      <w:r w:rsidR="00E11398" w:rsidRPr="00BC275A">
        <w:rPr>
          <w:rFonts w:ascii="Calibri" w:hAnsi="Calibri" w:cs="Calibri"/>
          <w:spacing w:val="-1"/>
        </w:rPr>
        <w:t>measure</w:t>
      </w:r>
      <w:r w:rsidR="00E11398" w:rsidRPr="00BC275A">
        <w:rPr>
          <w:rFonts w:ascii="Calibri" w:hAnsi="Calibri" w:cs="Calibri"/>
          <w:spacing w:val="-2"/>
        </w:rPr>
        <w:t xml:space="preserve"> will</w:t>
      </w:r>
      <w:r w:rsidR="00E11398" w:rsidRPr="00BC275A">
        <w:rPr>
          <w:rFonts w:ascii="Calibri" w:hAnsi="Calibri" w:cs="Calibri"/>
        </w:rPr>
        <w:t xml:space="preserve"> </w:t>
      </w:r>
      <w:r w:rsidR="00E11398" w:rsidRPr="00BC275A">
        <w:rPr>
          <w:rFonts w:ascii="Calibri" w:hAnsi="Calibri" w:cs="Calibri"/>
          <w:spacing w:val="-1"/>
        </w:rPr>
        <w:t>document</w:t>
      </w:r>
      <w:r w:rsidR="00E11398" w:rsidRPr="00BC275A">
        <w:rPr>
          <w:rFonts w:ascii="Calibri" w:hAnsi="Calibri" w:cs="Calibri"/>
        </w:rPr>
        <w:t xml:space="preserve"> </w:t>
      </w:r>
      <w:r w:rsidR="00E11398" w:rsidRPr="00BC275A">
        <w:rPr>
          <w:rFonts w:ascii="Calibri" w:hAnsi="Calibri" w:cs="Calibri"/>
          <w:spacing w:val="-1"/>
        </w:rPr>
        <w:t xml:space="preserve">90-day </w:t>
      </w:r>
      <w:r w:rsidR="00E11398" w:rsidRPr="00BC275A">
        <w:rPr>
          <w:rFonts w:ascii="Calibri" w:hAnsi="Calibri" w:cs="Calibri"/>
          <w:spacing w:val="-2"/>
        </w:rPr>
        <w:t>survival</w:t>
      </w:r>
      <w:r w:rsidR="00E11398" w:rsidRPr="00BC275A">
        <w:rPr>
          <w:rFonts w:ascii="Calibri" w:hAnsi="Calibri" w:cs="Calibri"/>
        </w:rPr>
        <w:t xml:space="preserve"> </w:t>
      </w:r>
      <w:r w:rsidR="00E11398" w:rsidRPr="00BC275A">
        <w:rPr>
          <w:rFonts w:ascii="Calibri" w:hAnsi="Calibri" w:cs="Calibri"/>
          <w:spacing w:val="-1"/>
        </w:rPr>
        <w:t>and</w:t>
      </w:r>
      <w:r w:rsidR="00E11398" w:rsidRPr="00BC275A">
        <w:rPr>
          <w:rFonts w:ascii="Calibri" w:hAnsi="Calibri" w:cs="Calibri"/>
        </w:rPr>
        <w:t xml:space="preserve"> </w:t>
      </w:r>
      <w:r w:rsidR="00E11398" w:rsidRPr="00BC275A">
        <w:rPr>
          <w:rFonts w:ascii="Calibri" w:hAnsi="Calibri" w:cs="Calibri"/>
          <w:spacing w:val="-1"/>
        </w:rPr>
        <w:t>inform</w:t>
      </w:r>
      <w:r w:rsidR="00E11398" w:rsidRPr="00BC275A">
        <w:rPr>
          <w:rFonts w:ascii="Calibri" w:hAnsi="Calibri" w:cs="Calibri"/>
          <w:spacing w:val="-3"/>
        </w:rPr>
        <w:t xml:space="preserve"> </w:t>
      </w:r>
      <w:r w:rsidR="00E11398" w:rsidRPr="00BC275A">
        <w:rPr>
          <w:rFonts w:ascii="Calibri" w:hAnsi="Calibri" w:cs="Calibri"/>
          <w:spacing w:val="-1"/>
        </w:rPr>
        <w:t>qualit</w:t>
      </w:r>
      <w:r w:rsidR="00256A29" w:rsidRPr="00BC275A">
        <w:rPr>
          <w:rFonts w:ascii="Calibri" w:hAnsi="Calibri" w:cs="Calibri"/>
          <w:spacing w:val="-1"/>
        </w:rPr>
        <w:t>y</w:t>
      </w:r>
      <w:r w:rsidR="00256A29" w:rsidRPr="00F24642">
        <w:rPr>
          <w:rFonts w:ascii="Calibri" w:hAnsi="Calibri"/>
          <w:spacing w:val="-1"/>
        </w:rPr>
        <w:t xml:space="preserve"> </w:t>
      </w:r>
      <w:r w:rsidR="00E11398" w:rsidRPr="00BC275A">
        <w:rPr>
          <w:rFonts w:ascii="Calibri" w:hAnsi="Calibri" w:cs="Calibri"/>
          <w:spacing w:val="-1"/>
        </w:rPr>
        <w:t>improvement efforts</w:t>
      </w:r>
      <w:r w:rsidR="00E11398" w:rsidRPr="00BC275A">
        <w:rPr>
          <w:rFonts w:ascii="Calibri" w:hAnsi="Calibri" w:cs="Calibri"/>
          <w:spacing w:val="-2"/>
        </w:rPr>
        <w:t xml:space="preserve"> </w:t>
      </w:r>
      <w:r w:rsidR="00E11398" w:rsidRPr="00BC275A">
        <w:rPr>
          <w:rFonts w:ascii="Calibri" w:hAnsi="Calibri" w:cs="Calibri"/>
          <w:spacing w:val="-1"/>
        </w:rPr>
        <w:t>targeted</w:t>
      </w:r>
      <w:r w:rsidR="00E11398" w:rsidRPr="00BC275A">
        <w:rPr>
          <w:rFonts w:ascii="Calibri" w:hAnsi="Calibri" w:cs="Calibri"/>
          <w:spacing w:val="-2"/>
        </w:rPr>
        <w:t xml:space="preserve"> </w:t>
      </w:r>
      <w:r w:rsidR="00E11398" w:rsidRPr="00BC275A">
        <w:rPr>
          <w:rFonts w:ascii="Calibri" w:hAnsi="Calibri" w:cs="Calibri"/>
          <w:spacing w:val="-1"/>
        </w:rPr>
        <w:t>toward</w:t>
      </w:r>
      <w:r w:rsidR="00E11398" w:rsidRPr="00BC275A">
        <w:rPr>
          <w:rFonts w:ascii="Calibri" w:hAnsi="Calibri" w:cs="Calibri"/>
          <w:spacing w:val="1"/>
        </w:rPr>
        <w:t xml:space="preserve"> </w:t>
      </w:r>
      <w:r w:rsidR="00E11398" w:rsidRPr="00BC275A">
        <w:rPr>
          <w:rFonts w:ascii="Calibri" w:hAnsi="Calibri" w:cs="Calibri"/>
          <w:spacing w:val="-2"/>
        </w:rPr>
        <w:t>maximizing</w:t>
      </w:r>
      <w:r w:rsidR="00E11398" w:rsidRPr="00BC275A">
        <w:rPr>
          <w:rFonts w:ascii="Calibri" w:hAnsi="Calibri" w:cs="Calibri"/>
        </w:rPr>
        <w:t xml:space="preserve"> </w:t>
      </w:r>
      <w:r w:rsidR="00E11398" w:rsidRPr="00BC275A">
        <w:rPr>
          <w:rFonts w:ascii="Calibri" w:hAnsi="Calibri" w:cs="Calibri"/>
          <w:spacing w:val="-1"/>
        </w:rPr>
        <w:t>survival</w:t>
      </w:r>
      <w:r w:rsidR="00E11398" w:rsidRPr="00BC275A">
        <w:rPr>
          <w:rFonts w:ascii="Calibri" w:hAnsi="Calibri" w:cs="Calibri"/>
        </w:rPr>
        <w:t xml:space="preserve"> </w:t>
      </w:r>
      <w:r w:rsidR="00E11398" w:rsidRPr="00BC275A">
        <w:rPr>
          <w:rFonts w:ascii="Calibri" w:hAnsi="Calibri" w:cs="Calibri"/>
          <w:spacing w:val="-1"/>
        </w:rPr>
        <w:t>in</w:t>
      </w:r>
      <w:r w:rsidR="00E11398" w:rsidRPr="00BC275A">
        <w:rPr>
          <w:rFonts w:ascii="Calibri" w:hAnsi="Calibri" w:cs="Calibri"/>
        </w:rPr>
        <w:t xml:space="preserve"> the </w:t>
      </w:r>
      <w:r w:rsidR="00E11398" w:rsidRPr="00BC275A">
        <w:rPr>
          <w:rFonts w:ascii="Calibri" w:hAnsi="Calibri" w:cs="Calibri"/>
          <w:spacing w:val="-2"/>
        </w:rPr>
        <w:t>post-operative</w:t>
      </w:r>
      <w:r w:rsidR="00E11398" w:rsidRPr="00BC275A">
        <w:rPr>
          <w:rFonts w:ascii="Calibri" w:hAnsi="Calibri" w:cs="Calibri"/>
        </w:rPr>
        <w:t xml:space="preserve"> </w:t>
      </w:r>
      <w:r w:rsidR="00E11398" w:rsidRPr="00BC275A">
        <w:rPr>
          <w:rFonts w:ascii="Calibri" w:hAnsi="Calibri" w:cs="Calibri"/>
          <w:spacing w:val="-1"/>
        </w:rPr>
        <w:t>period.</w:t>
      </w:r>
      <w:r w:rsidR="00E11398" w:rsidRPr="00BC275A">
        <w:rPr>
          <w:rFonts w:ascii="Calibri" w:hAnsi="Calibri" w:cs="Calibri"/>
          <w:spacing w:val="2"/>
        </w:rPr>
        <w:t xml:space="preserve"> </w:t>
      </w:r>
      <w:r w:rsidRPr="00BC275A">
        <w:rPr>
          <w:rFonts w:ascii="Calibri" w:hAnsi="Calibri" w:cs="Calibri"/>
        </w:rPr>
        <w:t>This report reflects specifications that have been developed with a nationally convened Technical Expert Panel (TEP) representing a diverse set of stakeholders</w:t>
      </w:r>
      <w:r w:rsidR="008D1681">
        <w:rPr>
          <w:rFonts w:ascii="Calibri" w:hAnsi="Calibri" w:cs="Calibri"/>
        </w:rPr>
        <w:t xml:space="preserve">, including </w:t>
      </w:r>
      <w:r w:rsidR="008D1681" w:rsidRPr="00BC275A">
        <w:rPr>
          <w:rFonts w:ascii="Calibri" w:hAnsi="Calibri" w:cs="Calibri"/>
        </w:rPr>
        <w:t>patients</w:t>
      </w:r>
      <w:r w:rsidR="00C61C6B">
        <w:rPr>
          <w:rFonts w:ascii="Calibri" w:hAnsi="Calibri" w:cs="Calibri"/>
        </w:rPr>
        <w:t>, caregivers</w:t>
      </w:r>
      <w:r w:rsidR="00F24642">
        <w:rPr>
          <w:rFonts w:ascii="Calibri" w:hAnsi="Calibri" w:cs="Calibri"/>
        </w:rPr>
        <w:t xml:space="preserve">, </w:t>
      </w:r>
      <w:r w:rsidR="008D1681" w:rsidRPr="00BC275A">
        <w:rPr>
          <w:rFonts w:ascii="Calibri" w:hAnsi="Calibri" w:cs="Calibri"/>
        </w:rPr>
        <w:t>and clinicians</w:t>
      </w:r>
      <w:r w:rsidRPr="00BC275A">
        <w:rPr>
          <w:rFonts w:ascii="Calibri" w:hAnsi="Calibri" w:cs="Calibri"/>
        </w:rPr>
        <w:t>.</w:t>
      </w:r>
      <w:bookmarkStart w:id="12" w:name="_Hospital-wide_Readmission_as"/>
      <w:bookmarkEnd w:id="12"/>
      <w:r w:rsidR="000B6A82">
        <w:rPr>
          <w:rFonts w:ascii="Calibri" w:hAnsi="Calibri" w:cs="Calibri"/>
        </w:rPr>
        <w:br w:type="page"/>
      </w:r>
    </w:p>
    <w:p w14:paraId="0CDB7971" w14:textId="462B6B17" w:rsidR="00674560" w:rsidRPr="00BC275A" w:rsidRDefault="00273F59" w:rsidP="00B277BA">
      <w:pPr>
        <w:pStyle w:val="Heading3"/>
      </w:pPr>
      <w:bookmarkStart w:id="13" w:name="_Toc524589966"/>
      <w:bookmarkStart w:id="14" w:name="_Toc526885237"/>
      <w:r w:rsidRPr="00BC275A">
        <w:lastRenderedPageBreak/>
        <w:t>Background</w:t>
      </w:r>
      <w:bookmarkEnd w:id="13"/>
      <w:bookmarkEnd w:id="14"/>
    </w:p>
    <w:p w14:paraId="1D180C86" w14:textId="56078B65" w:rsidR="00553B0E" w:rsidRPr="00BC275A" w:rsidRDefault="00553B0E" w:rsidP="001A636B">
      <w:pPr>
        <w:ind w:left="720"/>
        <w:rPr>
          <w:rFonts w:ascii="Calibri" w:hAnsi="Calibri" w:cs="Calibri"/>
        </w:rPr>
      </w:pPr>
      <w:r w:rsidRPr="00BC275A">
        <w:rPr>
          <w:rFonts w:ascii="Calibri" w:hAnsi="Calibri" w:cs="Calibri"/>
        </w:rPr>
        <w:t xml:space="preserve">The </w:t>
      </w:r>
      <w:r w:rsidR="00E2441C">
        <w:rPr>
          <w:rFonts w:ascii="Calibri" w:hAnsi="Calibri" w:cs="Calibri"/>
        </w:rPr>
        <w:t xml:space="preserve">CMS </w:t>
      </w:r>
      <w:r w:rsidRPr="00BC275A">
        <w:rPr>
          <w:rFonts w:ascii="Calibri" w:hAnsi="Calibri" w:cs="Calibri"/>
        </w:rPr>
        <w:t xml:space="preserve">contracted with CORE to develop an administrative claim-based hospital-level 90-Day, all-cause risk-standardized mortality rate (RSMR) measure following isolated coronary artery bypass graft (CABG) surgery </w:t>
      </w:r>
      <w:r w:rsidR="00546A04">
        <w:rPr>
          <w:rFonts w:ascii="Calibri" w:hAnsi="Calibri" w:cs="Calibri"/>
        </w:rPr>
        <w:t>that may be</w:t>
      </w:r>
      <w:r w:rsidR="00546A04" w:rsidRPr="00BC275A">
        <w:rPr>
          <w:rFonts w:ascii="Calibri" w:hAnsi="Calibri" w:cs="Calibri"/>
        </w:rPr>
        <w:t xml:space="preserve"> </w:t>
      </w:r>
      <w:r w:rsidRPr="00BC275A">
        <w:rPr>
          <w:rFonts w:ascii="Calibri" w:hAnsi="Calibri" w:cs="Calibri"/>
        </w:rPr>
        <w:t>use</w:t>
      </w:r>
      <w:r w:rsidR="00546A04">
        <w:rPr>
          <w:rFonts w:ascii="Calibri" w:hAnsi="Calibri" w:cs="Calibri"/>
        </w:rPr>
        <w:t>d</w:t>
      </w:r>
      <w:r w:rsidRPr="00BC275A">
        <w:rPr>
          <w:rFonts w:ascii="Calibri" w:hAnsi="Calibri" w:cs="Calibri"/>
        </w:rPr>
        <w:t xml:space="preserve"> in payment </w:t>
      </w:r>
      <w:r w:rsidRPr="00BC275A">
        <w:rPr>
          <w:rFonts w:ascii="Calibri" w:hAnsi="Calibri" w:cs="Calibri"/>
        </w:rPr>
        <w:t>models. In 2012</w:t>
      </w:r>
      <w:r w:rsidR="0004482C">
        <w:rPr>
          <w:rFonts w:ascii="Calibri" w:hAnsi="Calibri" w:cs="Calibri"/>
        </w:rPr>
        <w:t>,</w:t>
      </w:r>
      <w:r w:rsidRPr="00BC275A">
        <w:rPr>
          <w:rFonts w:ascii="Calibri" w:hAnsi="Calibri" w:cs="Calibri"/>
        </w:rPr>
        <w:t xml:space="preserve"> </w:t>
      </w:r>
      <w:r w:rsidR="00256A29" w:rsidRPr="00BC275A">
        <w:rPr>
          <w:rFonts w:ascii="Calibri" w:hAnsi="Calibri" w:cs="Calibri"/>
        </w:rPr>
        <w:t>CORE</w:t>
      </w:r>
      <w:r w:rsidR="00E2441C">
        <w:rPr>
          <w:rFonts w:ascii="Calibri" w:hAnsi="Calibri" w:cs="Calibri"/>
        </w:rPr>
        <w:t>,</w:t>
      </w:r>
      <w:r w:rsidRPr="00BC275A">
        <w:rPr>
          <w:rFonts w:ascii="Calibri" w:hAnsi="Calibri" w:cs="Calibri"/>
        </w:rPr>
        <w:t xml:space="preserve"> working closely with the</w:t>
      </w:r>
      <w:r w:rsidR="00256A29" w:rsidRPr="00BC275A">
        <w:rPr>
          <w:rFonts w:ascii="Calibri" w:hAnsi="Calibri" w:cs="Calibri"/>
        </w:rPr>
        <w:t xml:space="preserve"> Society for Thoracic Surgeons, </w:t>
      </w:r>
      <w:r w:rsidRPr="00BC275A">
        <w:rPr>
          <w:rFonts w:ascii="Calibri" w:hAnsi="Calibri" w:cs="Calibri"/>
        </w:rPr>
        <w:t>developed a hospital-level 30-day mortality measure for patients undergoing isolate</w:t>
      </w:r>
      <w:r w:rsidR="00256A29" w:rsidRPr="00BC275A">
        <w:rPr>
          <w:rFonts w:ascii="Calibri" w:hAnsi="Calibri" w:cs="Calibri"/>
        </w:rPr>
        <w:t xml:space="preserve">d CABG </w:t>
      </w:r>
      <w:r w:rsidRPr="00BC275A">
        <w:rPr>
          <w:rFonts w:ascii="Calibri" w:hAnsi="Calibri" w:cs="Calibri"/>
        </w:rPr>
        <w:t>surgery based upon administrative claims data to assess quality of ca</w:t>
      </w:r>
      <w:r w:rsidR="00882CA0">
        <w:rPr>
          <w:rFonts w:ascii="Calibri" w:hAnsi="Calibri" w:cs="Calibri"/>
        </w:rPr>
        <w:t>re delivered to these patients</w:t>
      </w:r>
      <w:r w:rsidRPr="00BC275A">
        <w:rPr>
          <w:rFonts w:ascii="Calibri" w:hAnsi="Calibri" w:cs="Calibri"/>
        </w:rPr>
        <w:t>.</w:t>
      </w:r>
      <w:r w:rsidR="00AD7C1D">
        <w:rPr>
          <w:rFonts w:ascii="Calibri" w:hAnsi="Calibri" w:cs="Calibri"/>
        </w:rPr>
        <w:fldChar w:fldCharType="begin"/>
      </w:r>
      <w:r w:rsidR="00AD7C1D">
        <w:rPr>
          <w:rFonts w:ascii="Calibri" w:hAnsi="Calibri" w:cs="Calibri"/>
        </w:rPr>
        <w:instrText xml:space="preserve"> ADDIN EN.CITE &lt;EndNote&gt;&lt;Cite&gt;&lt;Year&gt;2012&lt;/Year&gt;&lt;RecNum&gt;125&lt;/RecNum&gt;&lt;DisplayText&gt;&lt;style face="superscript"&gt;8,9&lt;/style&gt;&lt;/DisplayText&gt;&lt;record&gt;&lt;rec-number&gt;125&lt;/rec-number&gt;&lt;foreign-keys&gt;&lt;key app="EN" db-id="sx2w05atdtddx0esazbxrfzgx9a5t5errdza" timestamp="1536943073"&gt;125&lt;/key&gt;&lt;/foreign-keys&gt;&lt;ref-type name="Web Page"&gt;12&lt;/ref-type&gt;&lt;contributors&gt;&lt;/contributors&gt;&lt;titles&gt;&lt;title&gt;Yale New Haven Health Services Corportation - Center for Outcomes Research and Evaluation (YNHHSC/CORE). Hospital-level 30-Day All-Cause Mortality Following Coronary Artery Bypass Graft Surgery Measure Technical Report, Measure Technical Report&lt;/title&gt;&lt;/titles&gt;&lt;dates&gt;&lt;year&gt;2012&lt;/year&gt;&lt;/dates&gt;&lt;urls&gt;&lt;related-urls&gt;&lt;url&gt;https://www.qualitynet.org/dcs/ContentServer?cid=1163010421830&amp;amp;pagename=QnetPublic%2FPage%2FQnetTier4&amp;amp;c=Page &lt;/url&gt;&lt;/related-urls&gt;&lt;/urls&gt;&lt;/record&gt;&lt;/Cite&gt;&lt;Cite&gt;&lt;Year&gt;2018&lt;/Year&gt;&lt;RecNum&gt;122&lt;/RecNum&gt;&lt;record&gt;&lt;rec-number&gt;122&lt;/rec-number&gt;&lt;foreign-keys&gt;&lt;key app="EN" db-id="sx2w05atdtddx0esazbxrfzgx9a5t5errdza" timestamp="0"&gt;122&lt;/key&gt;&lt;/foreign-keys&gt;&lt;ref-type name="Web Page"&gt;12&lt;/ref-type&gt;&lt;contributors&gt;&lt;/contributors&gt;&lt;titles&gt;&lt;title&gt;Yale New Haven Health Services Corporation – Center for Outcomes Research and Evaluation (YNHHSC/CORE). 2018 Procedure-Specific Measure Updates and Specifications Report Hospital-level 30-Day Risk-Standardized Mortality Measure&lt;/title&gt;&lt;/titles&gt;&lt;dates&gt;&lt;year&gt;2018&lt;/year&gt;&lt;/dates&gt;&lt;urls&gt;&lt;related-urls&gt;&lt;url&gt;https://www.qualitynet.org/dcs/ContentServer?cid=1163010421830&amp;amp;pagename=QnetPublic%2FPage%2FQnetTier4&amp;amp;c=Page &lt;/url&gt;&lt;/related-urls&gt;&lt;/urls&gt;&lt;/record&gt;&lt;/Cite&gt;&lt;/EndNote&gt;</w:instrText>
      </w:r>
      <w:r w:rsidR="00AD7C1D">
        <w:rPr>
          <w:rFonts w:ascii="Calibri" w:hAnsi="Calibri" w:cs="Calibri"/>
        </w:rPr>
        <w:fldChar w:fldCharType="separate"/>
      </w:r>
      <w:r w:rsidR="00AD7C1D" w:rsidRPr="00AD7C1D">
        <w:rPr>
          <w:rFonts w:ascii="Calibri" w:hAnsi="Calibri" w:cs="Calibri"/>
          <w:noProof/>
          <w:vertAlign w:val="superscript"/>
        </w:rPr>
        <w:t>8,9</w:t>
      </w:r>
      <w:r w:rsidR="00AD7C1D">
        <w:rPr>
          <w:rFonts w:ascii="Calibri" w:hAnsi="Calibri" w:cs="Calibri"/>
        </w:rPr>
        <w:fldChar w:fldCharType="end"/>
      </w:r>
      <w:r w:rsidRPr="00BC275A">
        <w:rPr>
          <w:rFonts w:ascii="Calibri" w:hAnsi="Calibri" w:cs="Calibri"/>
        </w:rPr>
        <w:t xml:space="preserve"> In 2015, CMS began publicly reporting 30-day risk-standardized mortality rates (RSMRs) for CABG surgery for the nation’s non-federal short-term </w:t>
      </w:r>
      <w:hyperlink w:anchor="GLOSS_AcuteCareHospital" w:history="1">
        <w:r w:rsidRPr="00BC275A">
          <w:rPr>
            <w:rStyle w:val="Hyperlink"/>
            <w:rFonts w:ascii="Calibri" w:hAnsi="Calibri" w:cs="Calibri"/>
          </w:rPr>
          <w:t>acute care hospitals</w:t>
        </w:r>
      </w:hyperlink>
      <w:r w:rsidRPr="00BC275A">
        <w:rPr>
          <w:rFonts w:ascii="Calibri" w:hAnsi="Calibri" w:cs="Calibri"/>
        </w:rPr>
        <w:t xml:space="preserve"> (including Indian Health Service hospitals) and critical access hospitals. CMS seeks to harmonize measures across programs in order to reduce burden and confusion for patients and providers.</w:t>
      </w:r>
      <w:r w:rsidR="00AD7C1D">
        <w:rPr>
          <w:rFonts w:ascii="Calibri" w:hAnsi="Calibri" w:cs="Calibri"/>
        </w:rPr>
        <w:fldChar w:fldCharType="begin"/>
      </w:r>
      <w:r w:rsidR="00AD7C1D">
        <w:rPr>
          <w:rFonts w:ascii="Calibri" w:hAnsi="Calibri" w:cs="Calibri"/>
        </w:rPr>
        <w:instrText xml:space="preserve"> ADDIN EN.CITE &lt;EndNote&gt;&lt;Cite&gt;&lt;Author&gt;Centers for Medicare &amp;amp; Medicaid Services&lt;/Author&gt;&lt;Year&gt;2017&lt;/Year&gt;&lt;RecNum&gt;100&lt;/RecNum&gt;&lt;DisplayText&gt;&lt;style face="superscript"&gt;10&lt;/style&gt;&lt;/DisplayText&gt;&lt;record&gt;&lt;rec-number&gt;100&lt;/rec-number&gt;&lt;foreign-keys&gt;&lt;key app="EN" db-id="sx2w05atdtddx0esazbxrfzgx9a5t5errdza" timestamp="0"&gt;100&lt;/key&gt;&lt;/foreign-keys&gt;&lt;ref-type name="Web Page"&gt;12&lt;/ref-type&gt;&lt;contributors&gt;&lt;authors&gt;&lt;author&gt;Centers for Medicare &amp;amp; Medicaid Services,&lt;/author&gt;&lt;/authors&gt;&lt;/contributors&gt;&lt;titles&gt;&lt;title&gt;Overview of the CMS Meaningful Measures Initiative &lt;/title&gt;&lt;/titles&gt;&lt;dates&gt;&lt;year&gt;2017&lt;/year&gt;&lt;/dates&gt;&lt;publisher&gt;Centers for Medicare &amp;amp; Medicaid Services&amp;#xD;&lt;/publisher&gt;&lt;urls&gt;&lt;related-urls&gt;&lt;url&gt;https://www.cms.gov/Medicare/Quality-Initiatives-Patient-Assessment-Instruments/QualityInitiativesGenInfo/Downloads/CMS-Meaningful-Measures_Overview-Fact-Sheet_508_2018-02-28.pdf&lt;/url&gt;&lt;/related-urls&gt;&lt;/urls&gt;&lt;/record&gt;&lt;/Cite&gt;&lt;/EndNote&gt;</w:instrText>
      </w:r>
      <w:r w:rsidR="00AD7C1D">
        <w:rPr>
          <w:rFonts w:ascii="Calibri" w:hAnsi="Calibri" w:cs="Calibri"/>
        </w:rPr>
        <w:fldChar w:fldCharType="separate"/>
      </w:r>
      <w:r w:rsidR="00AD7C1D" w:rsidRPr="00AD7C1D">
        <w:rPr>
          <w:rFonts w:ascii="Calibri" w:hAnsi="Calibri" w:cs="Calibri"/>
          <w:noProof/>
          <w:vertAlign w:val="superscript"/>
        </w:rPr>
        <w:t>10</w:t>
      </w:r>
      <w:r w:rsidR="00AD7C1D">
        <w:rPr>
          <w:rFonts w:ascii="Calibri" w:hAnsi="Calibri" w:cs="Calibri"/>
        </w:rPr>
        <w:fldChar w:fldCharType="end"/>
      </w:r>
      <w:r w:rsidRPr="00BC275A">
        <w:rPr>
          <w:rFonts w:ascii="Calibri" w:hAnsi="Calibri" w:cs="Calibri"/>
        </w:rPr>
        <w:t xml:space="preserve"> Many procedural-based payment models </w:t>
      </w:r>
      <w:r w:rsidR="00E2441C">
        <w:rPr>
          <w:rFonts w:ascii="Calibri" w:hAnsi="Calibri" w:cs="Calibri"/>
        </w:rPr>
        <w:t xml:space="preserve">aim </w:t>
      </w:r>
      <w:r w:rsidRPr="00BC275A">
        <w:rPr>
          <w:rFonts w:ascii="Calibri" w:hAnsi="Calibri" w:cs="Calibri"/>
        </w:rPr>
        <w:t xml:space="preserve">to reduce healthcare costs while incentivizing multidisciplinary care </w:t>
      </w:r>
      <w:r w:rsidR="00882CA0">
        <w:rPr>
          <w:rFonts w:ascii="Calibri" w:hAnsi="Calibri" w:cs="Calibri"/>
        </w:rPr>
        <w:t>and improved care coordination</w:t>
      </w:r>
      <w:r w:rsidR="00E2441C">
        <w:rPr>
          <w:rFonts w:ascii="Calibri" w:hAnsi="Calibri" w:cs="Calibri"/>
        </w:rPr>
        <w:t xml:space="preserve"> to improve quality</w:t>
      </w:r>
      <w:r w:rsidRPr="00BC275A">
        <w:rPr>
          <w:rFonts w:ascii="Calibri" w:hAnsi="Calibri" w:cs="Calibri"/>
        </w:rPr>
        <w:t>.</w:t>
      </w:r>
      <w:r w:rsidR="009E05D1">
        <w:rPr>
          <w:rFonts w:ascii="Calibri" w:hAnsi="Calibri" w:cs="Calibri"/>
        </w:rPr>
        <w:fldChar w:fldCharType="begin"/>
      </w:r>
      <w:r w:rsidR="009E05D1">
        <w:rPr>
          <w:rFonts w:ascii="Calibri" w:hAnsi="Calibri" w:cs="Calibri"/>
        </w:rPr>
        <w:instrText xml:space="preserve"> ADDIN EN.CITE &lt;EndNote&gt;&lt;Cite&gt;&lt;Author&gt;Centers for Medicare &amp;amp; Medicaid Services&lt;/Author&gt;&lt;Year&gt;2017&lt;/Year&gt;&lt;RecNum&gt;85&lt;/RecNum&gt;&lt;DisplayText&gt;&lt;style face="superscript"&gt;3&lt;/style&gt;&lt;/DisplayText&gt;&lt;record&gt;&lt;rec-number&gt;85&lt;/rec-number&gt;&lt;foreign-keys&gt;&lt;key app="EN" db-id="sx2w05atdtddx0esazbxrfzgx9a5t5errdza" timestamp="0"&gt;85&lt;/key&gt;&lt;/foreign-keys&gt;&lt;ref-type name="Web Page"&gt;12&lt;/ref-type&gt;&lt;contributors&gt;&lt;authors&gt;&lt;author&gt;Centers for Medicare &amp;amp; Medicaid Services,&lt;/author&gt;&lt;/authors&gt;&lt;/contributors&gt;&lt;titles&gt;&lt;title&gt;CMS Bundled Payments for Care Improvement Initiative Models 2-4: Year 3 Evaluation &amp;amp; Monitoring Annual Report&lt;/title&gt;&lt;/titles&gt;&lt;dates&gt;&lt;year&gt;2017&lt;/year&gt;&lt;/dates&gt;&lt;publisher&gt;Lewin Group&lt;/publisher&gt;&lt;urls&gt;&lt;related-urls&gt;&lt;url&gt;https://downloads.cms.gov/files/cmmi/bpci-models2-4yr3evalrpt.pdf&lt;/url&gt;&lt;/related-urls&gt;&lt;/urls&gt;&lt;/record&gt;&lt;/Cite&gt;&lt;/EndNote&gt;</w:instrText>
      </w:r>
      <w:r w:rsidR="009E05D1">
        <w:rPr>
          <w:rFonts w:ascii="Calibri" w:hAnsi="Calibri" w:cs="Calibri"/>
        </w:rPr>
        <w:fldChar w:fldCharType="separate"/>
      </w:r>
      <w:r w:rsidR="009E05D1" w:rsidRPr="009E05D1">
        <w:rPr>
          <w:rFonts w:ascii="Calibri" w:hAnsi="Calibri" w:cs="Calibri"/>
          <w:noProof/>
          <w:vertAlign w:val="superscript"/>
        </w:rPr>
        <w:t>3</w:t>
      </w:r>
      <w:r w:rsidR="009E05D1">
        <w:rPr>
          <w:rFonts w:ascii="Calibri" w:hAnsi="Calibri" w:cs="Calibri"/>
        </w:rPr>
        <w:fldChar w:fldCharType="end"/>
      </w:r>
      <w:r w:rsidRPr="00BC275A">
        <w:rPr>
          <w:rFonts w:ascii="Calibri" w:hAnsi="Calibri" w:cs="Calibri"/>
        </w:rPr>
        <w:t xml:space="preserve"> Therefore, CMS tasked CORE </w:t>
      </w:r>
      <w:r w:rsidR="00E2441C">
        <w:rPr>
          <w:rFonts w:ascii="Calibri" w:hAnsi="Calibri" w:cs="Calibri"/>
        </w:rPr>
        <w:t xml:space="preserve">with </w:t>
      </w:r>
      <w:r w:rsidRPr="00BC275A">
        <w:rPr>
          <w:rFonts w:ascii="Calibri" w:hAnsi="Calibri" w:cs="Calibri"/>
        </w:rPr>
        <w:t>re-specify</w:t>
      </w:r>
      <w:r w:rsidR="00E2441C">
        <w:rPr>
          <w:rFonts w:ascii="Calibri" w:hAnsi="Calibri" w:cs="Calibri"/>
        </w:rPr>
        <w:t>ing CMS’s</w:t>
      </w:r>
      <w:r w:rsidR="00F24642">
        <w:rPr>
          <w:rFonts w:ascii="Calibri" w:hAnsi="Calibri" w:cs="Calibri"/>
        </w:rPr>
        <w:t xml:space="preserve"> </w:t>
      </w:r>
      <w:r w:rsidRPr="00BC275A">
        <w:rPr>
          <w:rFonts w:ascii="Calibri" w:hAnsi="Calibri" w:cs="Calibri"/>
        </w:rPr>
        <w:t xml:space="preserve">existing claims-based outcome measure, 30-day Risk-Standardized Mortality for isolated CABG Surgery (not accompanied with a valve or other major cardiac/thoracic procedure), </w:t>
      </w:r>
      <w:r w:rsidR="001546F6">
        <w:rPr>
          <w:rFonts w:ascii="Calibri" w:hAnsi="Calibri" w:cs="Calibri"/>
        </w:rPr>
        <w:t>that may be</w:t>
      </w:r>
      <w:r w:rsidRPr="00BC275A">
        <w:rPr>
          <w:rFonts w:ascii="Calibri" w:hAnsi="Calibri" w:cs="Calibri"/>
        </w:rPr>
        <w:t xml:space="preserve"> use</w:t>
      </w:r>
      <w:r w:rsidR="001546F6">
        <w:rPr>
          <w:rFonts w:ascii="Calibri" w:hAnsi="Calibri" w:cs="Calibri"/>
        </w:rPr>
        <w:t>d</w:t>
      </w:r>
      <w:r w:rsidRPr="00BC275A">
        <w:rPr>
          <w:rFonts w:ascii="Calibri" w:hAnsi="Calibri" w:cs="Calibri"/>
        </w:rPr>
        <w:t xml:space="preserve"> across a range </w:t>
      </w:r>
      <w:r w:rsidRPr="00BC275A">
        <w:rPr>
          <w:rFonts w:ascii="Calibri" w:hAnsi="Calibri" w:cs="Calibri"/>
        </w:rPr>
        <w:t xml:space="preserve">of payment </w:t>
      </w:r>
      <w:r w:rsidRPr="00BC275A">
        <w:rPr>
          <w:rFonts w:ascii="Calibri" w:hAnsi="Calibri" w:cs="Calibri"/>
        </w:rPr>
        <w:t>models. To accomplish this, CORE will re-specify the current 30-day mortality measure among patients with isolated CABG to capture a 90-day outcome period.</w:t>
      </w:r>
    </w:p>
    <w:p w14:paraId="6315056C" w14:textId="2C91332D" w:rsidR="00553B0E" w:rsidRPr="00BC275A" w:rsidRDefault="00553B0E" w:rsidP="001A636B">
      <w:pPr>
        <w:ind w:left="720"/>
        <w:rPr>
          <w:rFonts w:ascii="Calibri" w:hAnsi="Calibri" w:cs="Calibri"/>
        </w:rPr>
      </w:pPr>
      <w:r w:rsidRPr="00BC275A">
        <w:rPr>
          <w:rFonts w:ascii="Calibri" w:hAnsi="Calibri" w:cs="Calibri"/>
        </w:rPr>
        <w:t>The goal of the measure is to improve the quality of care delivered to patien</w:t>
      </w:r>
      <w:r w:rsidR="00882CA0">
        <w:rPr>
          <w:rFonts w:ascii="Calibri" w:hAnsi="Calibri" w:cs="Calibri"/>
        </w:rPr>
        <w:t xml:space="preserve">ts undergoing CABG procedures. </w:t>
      </w:r>
      <w:r w:rsidRPr="00BC275A">
        <w:rPr>
          <w:rFonts w:ascii="Calibri" w:hAnsi="Calibri" w:cs="Calibri"/>
        </w:rPr>
        <w:t xml:space="preserve">The 90-day mortality measure will capture short-term survival while also inform quality improvement efforts targeted toward maximizing survival in the post-operative discharge period that may require a mix of postoperative care and medical comorbidity management. The premise is that improved quality of care, including coordination and communication among providers and with patients and their caregivers can favorably influence performance on this measure. Furthermore, this measure will offer a valuable balancing </w:t>
      </w:r>
      <w:r w:rsidRPr="00BC275A">
        <w:rPr>
          <w:rFonts w:ascii="Calibri" w:hAnsi="Calibri" w:cs="Calibri"/>
        </w:rPr>
        <w:t xml:space="preserve">measure </w:t>
      </w:r>
      <w:r w:rsidR="002D72A4">
        <w:rPr>
          <w:rFonts w:ascii="Calibri" w:hAnsi="Calibri" w:cs="Calibri"/>
        </w:rPr>
        <w:t>that may be used</w:t>
      </w:r>
      <w:r w:rsidRPr="00BC275A">
        <w:rPr>
          <w:rFonts w:ascii="Calibri" w:hAnsi="Calibri" w:cs="Calibri"/>
        </w:rPr>
        <w:t xml:space="preserve"> in various payment </w:t>
      </w:r>
      <w:r w:rsidRPr="00BC275A">
        <w:rPr>
          <w:rFonts w:ascii="Calibri" w:hAnsi="Calibri" w:cs="Calibri"/>
        </w:rPr>
        <w:t>programs, ensuring patient outcomes are not adversely impacted by any cost reduction efforts.</w:t>
      </w:r>
    </w:p>
    <w:p w14:paraId="0AB82F78" w14:textId="5B8E26A9" w:rsidR="00553B0E" w:rsidRPr="00BC275A" w:rsidRDefault="00553B0E" w:rsidP="001A636B">
      <w:pPr>
        <w:ind w:left="720"/>
        <w:rPr>
          <w:rFonts w:ascii="Calibri" w:hAnsi="Calibri" w:cs="Calibri"/>
        </w:rPr>
      </w:pPr>
      <w:r w:rsidRPr="00BC275A">
        <w:rPr>
          <w:rFonts w:ascii="Calibri" w:hAnsi="Calibri" w:cs="Calibri"/>
        </w:rPr>
        <w:t xml:space="preserve">In this technical report, we provide detailed information on the development and specifications of an administrative claims-based, hospital-level isolated CABG 90-day mortality measure. Briefly, we engaged with diverse stakeholders through a </w:t>
      </w:r>
      <w:r w:rsidR="00E83E55" w:rsidRPr="00BC275A">
        <w:rPr>
          <w:rFonts w:ascii="Calibri" w:hAnsi="Calibri" w:cs="Calibri"/>
        </w:rPr>
        <w:t>Technical Work G</w:t>
      </w:r>
      <w:r w:rsidRPr="00BC275A">
        <w:rPr>
          <w:rFonts w:ascii="Calibri" w:hAnsi="Calibri" w:cs="Calibri"/>
        </w:rPr>
        <w:t xml:space="preserve">roup, nationally convened </w:t>
      </w:r>
      <w:r w:rsidR="00D8544E" w:rsidRPr="00BC275A">
        <w:rPr>
          <w:rFonts w:ascii="Calibri" w:hAnsi="Calibri" w:cs="Calibri"/>
        </w:rPr>
        <w:t xml:space="preserve">a </w:t>
      </w:r>
      <w:r w:rsidRPr="00BC275A">
        <w:rPr>
          <w:rFonts w:ascii="Calibri" w:hAnsi="Calibri" w:cs="Calibri"/>
        </w:rPr>
        <w:t>Technical Expert Panel (TEP)</w:t>
      </w:r>
      <w:r w:rsidR="00901254" w:rsidRPr="00BC275A">
        <w:rPr>
          <w:rFonts w:ascii="Calibri" w:hAnsi="Calibri" w:cs="Calibri"/>
        </w:rPr>
        <w:t>,</w:t>
      </w:r>
      <w:r w:rsidRPr="00BC275A">
        <w:rPr>
          <w:rFonts w:ascii="Calibri" w:hAnsi="Calibri" w:cs="Calibri"/>
        </w:rPr>
        <w:t xml:space="preserve"> and</w:t>
      </w:r>
      <w:r w:rsidR="00901254" w:rsidRPr="00BC275A">
        <w:rPr>
          <w:rFonts w:ascii="Calibri" w:hAnsi="Calibri" w:cs="Calibri"/>
        </w:rPr>
        <w:t xml:space="preserve"> issued a call for </w:t>
      </w:r>
      <w:r w:rsidRPr="00BC275A">
        <w:rPr>
          <w:rFonts w:ascii="Calibri" w:hAnsi="Calibri" w:cs="Calibri"/>
        </w:rPr>
        <w:t>public comment</w:t>
      </w:r>
      <w:r w:rsidR="00901254" w:rsidRPr="00BC275A">
        <w:rPr>
          <w:rFonts w:ascii="Calibri" w:hAnsi="Calibri" w:cs="Calibri"/>
        </w:rPr>
        <w:t>s</w:t>
      </w:r>
      <w:r w:rsidRPr="00BC275A">
        <w:rPr>
          <w:rFonts w:ascii="Calibri" w:hAnsi="Calibri" w:cs="Calibri"/>
        </w:rPr>
        <w:t xml:space="preserve"> to re</w:t>
      </w:r>
      <w:r w:rsidR="00901254" w:rsidRPr="00BC275A">
        <w:rPr>
          <w:rFonts w:ascii="Calibri" w:hAnsi="Calibri" w:cs="Calibri"/>
        </w:rPr>
        <w:t>-</w:t>
      </w:r>
      <w:r w:rsidRPr="00BC275A">
        <w:rPr>
          <w:rFonts w:ascii="Calibri" w:hAnsi="Calibri" w:cs="Calibri"/>
        </w:rPr>
        <w:t>specify the 30-day measure to capture a 90-day period after surgery. We also performed rigorous testing to ensure scientific acceptability of the new measure. The CABG mortality measure complies with accepted standards for outcomes measure development, including appropriate risk adjustment and transparency of specifications. T</w:t>
      </w:r>
      <w:r w:rsidR="0004482C">
        <w:rPr>
          <w:rFonts w:ascii="Calibri" w:hAnsi="Calibri" w:cs="Calibri"/>
        </w:rPr>
        <w:t>he</w:t>
      </w:r>
      <w:r w:rsidR="00F24642">
        <w:rPr>
          <w:rFonts w:ascii="Calibri" w:hAnsi="Calibri" w:cs="Calibri"/>
        </w:rPr>
        <w:t xml:space="preserve"> </w:t>
      </w:r>
      <w:r w:rsidR="00E2441C">
        <w:rPr>
          <w:rFonts w:ascii="Calibri" w:hAnsi="Calibri" w:cs="Calibri"/>
        </w:rPr>
        <w:t xml:space="preserve">measure </w:t>
      </w:r>
      <w:r w:rsidR="0004482C">
        <w:rPr>
          <w:rFonts w:ascii="Calibri" w:hAnsi="Calibri" w:cs="Calibri"/>
        </w:rPr>
        <w:t xml:space="preserve">was developed using </w:t>
      </w:r>
      <w:r w:rsidRPr="00BC275A">
        <w:rPr>
          <w:rFonts w:ascii="Calibri" w:hAnsi="Calibri" w:cs="Calibri"/>
        </w:rPr>
        <w:t xml:space="preserve">Medicare Fee-for- Service (FFS) data </w:t>
      </w:r>
      <w:r w:rsidR="0004482C">
        <w:rPr>
          <w:rFonts w:ascii="Calibri" w:hAnsi="Calibri" w:cs="Calibri"/>
        </w:rPr>
        <w:t>from July 2014 – Ju</w:t>
      </w:r>
      <w:r w:rsidR="00F24642">
        <w:rPr>
          <w:rFonts w:ascii="Calibri" w:hAnsi="Calibri" w:cs="Calibri"/>
        </w:rPr>
        <w:t>ne</w:t>
      </w:r>
      <w:r w:rsidR="0004482C">
        <w:rPr>
          <w:rFonts w:ascii="Calibri" w:hAnsi="Calibri" w:cs="Calibri"/>
        </w:rPr>
        <w:t xml:space="preserve"> 2017.</w:t>
      </w:r>
    </w:p>
    <w:p w14:paraId="5ACE9D85" w14:textId="18765639" w:rsidR="00674560" w:rsidRPr="00BC275A" w:rsidRDefault="00674560" w:rsidP="00452112">
      <w:pPr>
        <w:pStyle w:val="Heading4"/>
        <w:rPr>
          <w:rFonts w:ascii="Calibri" w:hAnsi="Calibri" w:cs="Calibri"/>
        </w:rPr>
      </w:pPr>
      <w:bookmarkStart w:id="15" w:name="_Toc526885238"/>
      <w:r w:rsidRPr="00BC275A">
        <w:rPr>
          <w:rFonts w:ascii="Calibri" w:hAnsi="Calibri" w:cs="Calibri"/>
        </w:rPr>
        <w:t>Importance</w:t>
      </w:r>
      <w:r w:rsidR="00553B0E" w:rsidRPr="00BC275A">
        <w:rPr>
          <w:rFonts w:ascii="Calibri" w:hAnsi="Calibri" w:cs="Calibri"/>
        </w:rPr>
        <w:t xml:space="preserve"> of 90 Day CABG Mortality</w:t>
      </w:r>
      <w:bookmarkEnd w:id="15"/>
    </w:p>
    <w:p w14:paraId="0188B7FE" w14:textId="04159ACC" w:rsidR="00553B0E" w:rsidRPr="00BC275A" w:rsidRDefault="00553B0E" w:rsidP="001A636B">
      <w:pPr>
        <w:ind w:left="1440"/>
        <w:rPr>
          <w:rFonts w:ascii="Calibri" w:hAnsi="Calibri" w:cs="Calibri"/>
        </w:rPr>
      </w:pPr>
      <w:r w:rsidRPr="00BC275A">
        <w:rPr>
          <w:rFonts w:ascii="Calibri" w:hAnsi="Calibri" w:cs="Calibri"/>
        </w:rPr>
        <w:t>CABG is a priority area for outcome measure development because it is a common procedure associated with considerable morbidity, mortality, and health care spending. Acute myocardial infarction and coronary atherosclerosis represent the 5th and 9th most costly conditions in the U.S. across all ages and payers, despite being relatively less common reasons for inpatient admission and are often treated by CABG procedures. Their rank rises further among patients 65 years and older.</w:t>
      </w:r>
      <w:r w:rsidR="009E05D1">
        <w:rPr>
          <w:rFonts w:ascii="Calibri" w:hAnsi="Calibri" w:cs="Calibri"/>
        </w:rPr>
        <w:fldChar w:fldCharType="begin"/>
      </w:r>
      <w:r w:rsidR="009E05D1">
        <w:rPr>
          <w:rFonts w:ascii="Calibri" w:hAnsi="Calibri" w:cs="Calibri"/>
        </w:rPr>
        <w:instrText xml:space="preserve"> ADDIN EN.CITE &lt;EndNote&gt;&lt;Cite&gt;&lt;Author&gt;Torio&lt;/Author&gt;&lt;Year&gt;2016&lt;/Year&gt;&lt;RecNum&gt;99&lt;/RecNum&gt;&lt;DisplayText&gt;&lt;style face="superscript"&gt;11&lt;/style&gt;&lt;/DisplayText&gt;&lt;record&gt;&lt;rec-number&gt;99&lt;/rec-number&gt;&lt;foreign-keys&gt;&lt;key app="EN" db-id="sx2w05atdtddx0esazbxrfzgx9a5t5errdza" timestamp="0"&gt;99&lt;/key&gt;&lt;/foreign-keys&gt;&lt;ref-type name="Book Section"&gt;5&lt;/ref-type&gt;&lt;contributors&gt;&lt;authors&gt;&lt;author&gt;Torio, C. M.&lt;/author&gt;&lt;author&gt;Moore, B. J.&lt;/author&gt;&lt;/authors&gt;&lt;/contributors&gt;&lt;titles&gt;&lt;title&gt;National Inpatient Hospital Costs: The Most Expensive Conditions by Payer, 2013: Statistical Brief #204&lt;/title&gt;&lt;secondary-title&gt;Healthcare Cost and Utilization Project (HCUP) Statistical Briefs&lt;/secondary-title&gt;&lt;/titles&gt;&lt;dates&gt;&lt;year&gt;2016&lt;/year&gt;&lt;/dates&gt;&lt;pub-location&gt;Rockville (MD)&lt;/pub-location&gt;&lt;accession-num&gt;27359025&lt;/accession-num&gt;&lt;urls&gt;&lt;related-urls&gt;&lt;url&gt;https://www.ncbi.nlm.nih.gov/pubmed/27359025&lt;/url&gt;&lt;/related-urls&gt;&lt;/urls&gt;&lt;language&gt;eng&lt;/language&gt;&lt;/record&gt;&lt;/Cite&gt;&lt;/EndNote&gt;</w:instrText>
      </w:r>
      <w:r w:rsidR="009E05D1">
        <w:rPr>
          <w:rFonts w:ascii="Calibri" w:hAnsi="Calibri" w:cs="Calibri"/>
        </w:rPr>
        <w:fldChar w:fldCharType="separate"/>
      </w:r>
      <w:r w:rsidR="009E05D1" w:rsidRPr="009E05D1">
        <w:rPr>
          <w:rFonts w:ascii="Calibri" w:hAnsi="Calibri" w:cs="Calibri"/>
          <w:noProof/>
          <w:vertAlign w:val="superscript"/>
        </w:rPr>
        <w:t>11</w:t>
      </w:r>
      <w:r w:rsidR="009E05D1">
        <w:rPr>
          <w:rFonts w:ascii="Calibri" w:hAnsi="Calibri" w:cs="Calibri"/>
        </w:rPr>
        <w:fldChar w:fldCharType="end"/>
      </w:r>
      <w:r w:rsidR="004907C3">
        <w:rPr>
          <w:rFonts w:ascii="Calibri" w:hAnsi="Calibri" w:cs="Calibri"/>
        </w:rPr>
        <w:t xml:space="preserve"> </w:t>
      </w:r>
      <w:r w:rsidRPr="00BC275A">
        <w:rPr>
          <w:rFonts w:ascii="Calibri" w:hAnsi="Calibri" w:cs="Calibri"/>
        </w:rPr>
        <w:t xml:space="preserve">In fiscal year 2009, isolated </w:t>
      </w:r>
      <w:r w:rsidRPr="00BC275A">
        <w:rPr>
          <w:rFonts w:ascii="Calibri" w:hAnsi="Calibri" w:cs="Calibri"/>
        </w:rPr>
        <w:lastRenderedPageBreak/>
        <w:t>CABG surgeries accounted for almost half (47.6%) of all cardiac surgery hospital admissions in Massachusetts.</w:t>
      </w:r>
      <w:r w:rsidR="009E05D1">
        <w:rPr>
          <w:rFonts w:ascii="Calibri" w:hAnsi="Calibri" w:cs="Calibri"/>
        </w:rPr>
        <w:fldChar w:fldCharType="begin"/>
      </w:r>
      <w:r w:rsidR="009E05D1">
        <w:rPr>
          <w:rFonts w:ascii="Calibri" w:hAnsi="Calibri" w:cs="Calibri"/>
        </w:rPr>
        <w:instrText xml:space="preserve"> ADDIN EN.CITE &lt;EndNote&gt;&lt;Cite&gt;&lt;Author&gt;Massachusetts Data Analysis Center&lt;/Author&gt;&lt;Year&gt;2009&lt;/Year&gt;&lt;RecNum&gt;96&lt;/RecNum&gt;&lt;DisplayText&gt;&lt;style face="superscript"&gt;7&lt;/style&gt;&lt;/DisplayText&gt;&lt;record&gt;&lt;rec-number&gt;96&lt;/rec-number&gt;&lt;foreign-keys&gt;&lt;key app="EN" db-id="sx2w05atdtddx0esazbxrfzgx9a5t5errdza" timestamp="0"&gt;96&lt;/key&gt;&lt;/foreign-keys&gt;&lt;ref-type name="Journal Article"&gt;17&lt;/ref-type&gt;&lt;contributors&gt;&lt;authors&gt;&lt;author&gt;Massachusetts Data Analysis Center,&lt;/author&gt;&lt;/authors&gt;&lt;/contributors&gt;&lt;titles&gt;&lt;title&gt;Adult Coronary Artery Bypass Graft Surgery in the Commonwealth of Massachusetts: Hospital and Surgeons Risk-Standardized 30-Day Mortality Rates&lt;/title&gt;&lt;secondary-title&gt;Health MDoP, ed&lt;/secondary-title&gt;&lt;/titles&gt;&lt;pages&gt;77&lt;/pages&gt;&lt;dates&gt;&lt;year&gt;2009&lt;/year&gt;&lt;/dates&gt;&lt;urls&gt;&lt;/urls&gt;&lt;/record&gt;&lt;/Cite&gt;&lt;/EndNote&gt;</w:instrText>
      </w:r>
      <w:r w:rsidR="009E05D1">
        <w:rPr>
          <w:rFonts w:ascii="Calibri" w:hAnsi="Calibri" w:cs="Calibri"/>
        </w:rPr>
        <w:fldChar w:fldCharType="separate"/>
      </w:r>
      <w:r w:rsidR="009E05D1" w:rsidRPr="009E05D1">
        <w:rPr>
          <w:rFonts w:ascii="Calibri" w:hAnsi="Calibri" w:cs="Calibri"/>
          <w:noProof/>
          <w:vertAlign w:val="superscript"/>
        </w:rPr>
        <w:t>7</w:t>
      </w:r>
      <w:r w:rsidR="009E05D1">
        <w:rPr>
          <w:rFonts w:ascii="Calibri" w:hAnsi="Calibri" w:cs="Calibri"/>
        </w:rPr>
        <w:fldChar w:fldCharType="end"/>
      </w:r>
      <w:r w:rsidR="009E05D1">
        <w:rPr>
          <w:rFonts w:ascii="Calibri" w:hAnsi="Calibri" w:cs="Calibri"/>
        </w:rPr>
        <w:t xml:space="preserve"> </w:t>
      </w:r>
      <w:r w:rsidRPr="00BC275A">
        <w:rPr>
          <w:rFonts w:ascii="Calibri" w:hAnsi="Calibri" w:cs="Calibri"/>
        </w:rPr>
        <w:t>In 2008, the average Medicare payment was $30,546 for CABG without valve and $47,669 for CABG plus valve surgery.</w:t>
      </w:r>
      <w:r w:rsidR="009E05D1">
        <w:rPr>
          <w:rFonts w:ascii="Calibri" w:hAnsi="Calibri" w:cs="Calibri"/>
        </w:rPr>
        <w:fldChar w:fldCharType="begin"/>
      </w:r>
      <w:r w:rsidR="009E05D1">
        <w:rPr>
          <w:rFonts w:ascii="Calibri" w:hAnsi="Calibri" w:cs="Calibri"/>
        </w:rPr>
        <w:instrText xml:space="preserve"> ADDIN EN.CITE &lt;EndNote&gt;&lt;Cite&gt;&lt;Author&gt;Drye&lt;/Author&gt;&lt;Year&gt;2009&lt;/Year&gt;&lt;RecNum&gt;98&lt;/RecNum&gt;&lt;DisplayText&gt;&lt;style face="superscript"&gt;12&lt;/style&gt;&lt;/DisplayText&gt;&lt;record&gt;&lt;rec-number&gt;98&lt;/rec-number&gt;&lt;foreign-keys&gt;&lt;key app="EN" db-id="sx2w05atdtddx0esazbxrfzgx9a5t5errdza" timestamp="0"&gt;98&lt;/key&gt;&lt;/foreign-keys&gt;&lt;ref-type name="Journal Article"&gt;17&lt;/ref-type&gt;&lt;contributors&gt;&lt;authors&gt;&lt;author&gt;Drye, E&lt;/author&gt;&lt;author&gt;Krumholz, H. M&lt;/author&gt;&lt;author&gt;Vellanky, S&lt;/author&gt;&lt;author&gt;Wang, Y&lt;/author&gt;&lt;/authors&gt;&lt;/contributors&gt;&lt;titles&gt;&lt;title&gt;Probing New Conditions and Procedures for New Measure Development&lt;/title&gt;&lt;/titles&gt;&lt;dates&gt;&lt;year&gt;2009&lt;/year&gt;&lt;/dates&gt;&lt;urls&gt;&lt;/urls&gt;&lt;/record&gt;&lt;/Cite&gt;&lt;/EndNote&gt;</w:instrText>
      </w:r>
      <w:r w:rsidR="009E05D1">
        <w:rPr>
          <w:rFonts w:ascii="Calibri" w:hAnsi="Calibri" w:cs="Calibri"/>
        </w:rPr>
        <w:fldChar w:fldCharType="separate"/>
      </w:r>
      <w:r w:rsidR="009E05D1" w:rsidRPr="009E05D1">
        <w:rPr>
          <w:rFonts w:ascii="Calibri" w:hAnsi="Calibri" w:cs="Calibri"/>
          <w:noProof/>
          <w:vertAlign w:val="superscript"/>
        </w:rPr>
        <w:t>12</w:t>
      </w:r>
      <w:r w:rsidR="009E05D1">
        <w:rPr>
          <w:rFonts w:ascii="Calibri" w:hAnsi="Calibri" w:cs="Calibri"/>
        </w:rPr>
        <w:fldChar w:fldCharType="end"/>
      </w:r>
      <w:r w:rsidR="009E05D1">
        <w:rPr>
          <w:rFonts w:ascii="Calibri" w:hAnsi="Calibri" w:cs="Calibri"/>
          <w:vertAlign w:val="superscript"/>
        </w:rPr>
        <w:t>,</w:t>
      </w:r>
      <w:r w:rsidR="009E05D1">
        <w:rPr>
          <w:rFonts w:ascii="Calibri" w:hAnsi="Calibri" w:cs="Calibri"/>
        </w:rPr>
        <w:fldChar w:fldCharType="begin"/>
      </w:r>
      <w:r w:rsidR="009E05D1">
        <w:rPr>
          <w:rFonts w:ascii="Calibri" w:hAnsi="Calibri" w:cs="Calibri"/>
        </w:rPr>
        <w:instrText xml:space="preserve"> ADDIN EN.CITE &lt;EndNote&gt;&lt;Cite&gt;&lt;Author&gt;Pennsylvania Health Care Cost Containment Council&lt;/Author&gt;&lt;Year&gt;2011&lt;/Year&gt;&lt;RecNum&gt;82&lt;/RecNum&gt;&lt;DisplayText&gt;&lt;style face="superscript"&gt;13&lt;/style&gt;&lt;/DisplayText&gt;&lt;record&gt;&lt;rec-number&gt;82&lt;/rec-number&gt;&lt;foreign-keys&gt;&lt;key app="EN" db-id="sx2w05atdtddx0esazbxrfzgx9a5t5errdza" timestamp="0"&gt;82&lt;/key&gt;&lt;/foreign-keys&gt;&lt;ref-type name="Web Page"&gt;12&lt;/ref-type&gt;&lt;contributors&gt;&lt;authors&gt;&lt;author&gt;Pennsylvania Health Care Cost Containment Council,&lt;/author&gt;&lt;/authors&gt;&lt;/contributors&gt;&lt;titles&gt;&lt;title&gt;Pennsyvlania Heart Bypass Surgery Mortality Drops to Lowest Point in 16 Years; Readmissions Also Decline&lt;/title&gt;&lt;/titles&gt;&lt;dates&gt;&lt;year&gt;2011&lt;/year&gt;&lt;/dates&gt;&lt;urls&gt;&lt;related-urls&gt;&lt;url&gt;http://www.phc4.org/reports/cabg/09/nr051911.htm&lt;/url&gt;&lt;/related-urls&gt;&lt;/urls&gt;&lt;/record&gt;&lt;/Cite&gt;&lt;/EndNote&gt;</w:instrText>
      </w:r>
      <w:r w:rsidR="009E05D1">
        <w:rPr>
          <w:rFonts w:ascii="Calibri" w:hAnsi="Calibri" w:cs="Calibri"/>
        </w:rPr>
        <w:fldChar w:fldCharType="separate"/>
      </w:r>
      <w:r w:rsidR="009E05D1" w:rsidRPr="009E05D1">
        <w:rPr>
          <w:rFonts w:ascii="Calibri" w:hAnsi="Calibri" w:cs="Calibri"/>
          <w:noProof/>
          <w:vertAlign w:val="superscript"/>
        </w:rPr>
        <w:t>13</w:t>
      </w:r>
      <w:r w:rsidR="009E05D1">
        <w:rPr>
          <w:rFonts w:ascii="Calibri" w:hAnsi="Calibri" w:cs="Calibri"/>
        </w:rPr>
        <w:fldChar w:fldCharType="end"/>
      </w:r>
    </w:p>
    <w:p w14:paraId="546957A0" w14:textId="4A01BD44" w:rsidR="004F1223" w:rsidRPr="00BC275A" w:rsidRDefault="004F1223" w:rsidP="001A636B">
      <w:pPr>
        <w:ind w:left="1440"/>
        <w:rPr>
          <w:rFonts w:ascii="Calibri" w:hAnsi="Calibri" w:cs="Calibri"/>
        </w:rPr>
      </w:pPr>
      <w:r w:rsidRPr="00BC275A">
        <w:rPr>
          <w:rFonts w:ascii="Calibri" w:hAnsi="Calibri" w:cs="Calibri"/>
          <w:spacing w:val="-1"/>
        </w:rPr>
        <w:t>Recent</w:t>
      </w:r>
      <w:r w:rsidRPr="00BC275A">
        <w:rPr>
          <w:rFonts w:ascii="Calibri" w:hAnsi="Calibri" w:cs="Calibri"/>
          <w:spacing w:val="-3"/>
        </w:rPr>
        <w:t xml:space="preserve"> </w:t>
      </w:r>
      <w:r w:rsidRPr="00BC275A">
        <w:rPr>
          <w:rFonts w:ascii="Calibri" w:hAnsi="Calibri" w:cs="Calibri"/>
          <w:spacing w:val="-1"/>
        </w:rPr>
        <w:t>literature</w:t>
      </w:r>
      <w:r w:rsidRPr="00BC275A">
        <w:rPr>
          <w:rFonts w:ascii="Calibri" w:hAnsi="Calibri" w:cs="Calibri"/>
          <w:spacing w:val="-3"/>
        </w:rPr>
        <w:t xml:space="preserve"> </w:t>
      </w:r>
      <w:r w:rsidRPr="00BC275A">
        <w:rPr>
          <w:rFonts w:ascii="Calibri" w:hAnsi="Calibri" w:cs="Calibri"/>
          <w:spacing w:val="-1"/>
        </w:rPr>
        <w:t>suggests</w:t>
      </w:r>
      <w:r w:rsidRPr="00BC275A">
        <w:rPr>
          <w:rFonts w:ascii="Calibri" w:hAnsi="Calibri" w:cs="Calibri"/>
          <w:spacing w:val="-4"/>
        </w:rPr>
        <w:t xml:space="preserve"> </w:t>
      </w:r>
      <w:r w:rsidRPr="00BC275A">
        <w:rPr>
          <w:rFonts w:ascii="Calibri" w:hAnsi="Calibri" w:cs="Calibri"/>
        </w:rPr>
        <w:t>that,</w:t>
      </w:r>
      <w:r w:rsidRPr="00BC275A">
        <w:rPr>
          <w:rFonts w:ascii="Calibri" w:hAnsi="Calibri" w:cs="Calibri"/>
          <w:spacing w:val="-6"/>
        </w:rPr>
        <w:t xml:space="preserve"> </w:t>
      </w:r>
      <w:r w:rsidRPr="00BC275A">
        <w:rPr>
          <w:rFonts w:ascii="Calibri" w:hAnsi="Calibri" w:cs="Calibri"/>
        </w:rPr>
        <w:t>for</w:t>
      </w:r>
      <w:r w:rsidRPr="00BC275A">
        <w:rPr>
          <w:rFonts w:ascii="Calibri" w:hAnsi="Calibri" w:cs="Calibri"/>
          <w:spacing w:val="-6"/>
        </w:rPr>
        <w:t xml:space="preserve"> </w:t>
      </w:r>
      <w:r w:rsidRPr="00BC275A">
        <w:rPr>
          <w:rFonts w:ascii="Calibri" w:hAnsi="Calibri" w:cs="Calibri"/>
          <w:spacing w:val="-1"/>
        </w:rPr>
        <w:t>several</w:t>
      </w:r>
      <w:r w:rsidRPr="00BC275A">
        <w:rPr>
          <w:rFonts w:ascii="Calibri" w:hAnsi="Calibri" w:cs="Calibri"/>
          <w:spacing w:val="-3"/>
        </w:rPr>
        <w:t xml:space="preserve"> </w:t>
      </w:r>
      <w:r w:rsidRPr="00BC275A">
        <w:rPr>
          <w:rFonts w:ascii="Calibri" w:hAnsi="Calibri" w:cs="Calibri"/>
          <w:spacing w:val="-1"/>
        </w:rPr>
        <w:t>specific</w:t>
      </w:r>
      <w:r w:rsidRPr="00BC275A">
        <w:rPr>
          <w:rFonts w:ascii="Calibri" w:hAnsi="Calibri" w:cs="Calibri"/>
          <w:spacing w:val="-4"/>
        </w:rPr>
        <w:t xml:space="preserve"> </w:t>
      </w:r>
      <w:r w:rsidRPr="00BC275A">
        <w:rPr>
          <w:rFonts w:ascii="Calibri" w:hAnsi="Calibri" w:cs="Calibri"/>
          <w:spacing w:val="-1"/>
        </w:rPr>
        <w:t>outcomes,</w:t>
      </w:r>
      <w:r w:rsidRPr="00BC275A">
        <w:rPr>
          <w:rFonts w:ascii="Calibri" w:hAnsi="Calibri" w:cs="Calibri"/>
          <w:spacing w:val="-3"/>
        </w:rPr>
        <w:t xml:space="preserve"> </w:t>
      </w:r>
      <w:r w:rsidRPr="00BC275A">
        <w:rPr>
          <w:rFonts w:ascii="Calibri" w:hAnsi="Calibri" w:cs="Calibri"/>
          <w:spacing w:val="-1"/>
        </w:rPr>
        <w:t>90-day</w:t>
      </w:r>
      <w:r w:rsidRPr="00BC275A">
        <w:rPr>
          <w:rFonts w:ascii="Calibri" w:hAnsi="Calibri" w:cs="Calibri"/>
          <w:spacing w:val="-4"/>
        </w:rPr>
        <w:t xml:space="preserve"> </w:t>
      </w:r>
      <w:r w:rsidRPr="00BC275A">
        <w:rPr>
          <w:rFonts w:ascii="Calibri" w:hAnsi="Calibri" w:cs="Calibri"/>
          <w:spacing w:val="-1"/>
        </w:rPr>
        <w:t>mortality</w:t>
      </w:r>
      <w:r w:rsidRPr="00BC275A">
        <w:rPr>
          <w:rFonts w:ascii="Calibri" w:hAnsi="Calibri" w:cs="Calibri"/>
          <w:spacing w:val="-4"/>
        </w:rPr>
        <w:t xml:space="preserve"> </w:t>
      </w:r>
      <w:r w:rsidRPr="00BC275A">
        <w:rPr>
          <w:rFonts w:ascii="Calibri" w:hAnsi="Calibri" w:cs="Calibri"/>
          <w:spacing w:val="-1"/>
        </w:rPr>
        <w:t>rates</w:t>
      </w:r>
      <w:r w:rsidRPr="00BC275A">
        <w:rPr>
          <w:rFonts w:ascii="Calibri" w:hAnsi="Calibri" w:cs="Calibri"/>
          <w:spacing w:val="-4"/>
        </w:rPr>
        <w:t xml:space="preserve"> </w:t>
      </w:r>
      <w:r w:rsidRPr="00BC275A">
        <w:rPr>
          <w:rFonts w:ascii="Calibri" w:hAnsi="Calibri" w:cs="Calibri"/>
          <w:spacing w:val="-1"/>
        </w:rPr>
        <w:t>are</w:t>
      </w:r>
      <w:r w:rsidRPr="00BC275A">
        <w:rPr>
          <w:rFonts w:ascii="Calibri" w:hAnsi="Calibri" w:cs="Calibri"/>
          <w:spacing w:val="-3"/>
        </w:rPr>
        <w:t xml:space="preserve"> </w:t>
      </w:r>
      <w:r w:rsidRPr="00BC275A">
        <w:rPr>
          <w:rFonts w:ascii="Calibri" w:hAnsi="Calibri" w:cs="Calibri"/>
          <w:spacing w:val="-1"/>
        </w:rPr>
        <w:t xml:space="preserve">nearly </w:t>
      </w:r>
      <w:r w:rsidRPr="00BC275A">
        <w:rPr>
          <w:rFonts w:ascii="Calibri" w:hAnsi="Calibri" w:cs="Calibri"/>
        </w:rPr>
        <w:t>double</w:t>
      </w:r>
      <w:r w:rsidRPr="00BC275A">
        <w:rPr>
          <w:rFonts w:ascii="Calibri" w:hAnsi="Calibri" w:cs="Calibri"/>
          <w:spacing w:val="-5"/>
        </w:rPr>
        <w:t xml:space="preserve"> </w:t>
      </w:r>
      <w:r w:rsidRPr="00BC275A">
        <w:rPr>
          <w:rFonts w:ascii="Calibri" w:hAnsi="Calibri" w:cs="Calibri"/>
          <w:spacing w:val="-1"/>
        </w:rPr>
        <w:t>30-day</w:t>
      </w:r>
      <w:r w:rsidRPr="00BC275A">
        <w:rPr>
          <w:rFonts w:ascii="Calibri" w:hAnsi="Calibri" w:cs="Calibri"/>
          <w:spacing w:val="-3"/>
        </w:rPr>
        <w:t xml:space="preserve"> </w:t>
      </w:r>
      <w:r w:rsidRPr="00BC275A">
        <w:rPr>
          <w:rFonts w:ascii="Calibri" w:hAnsi="Calibri" w:cs="Calibri"/>
          <w:spacing w:val="-1"/>
        </w:rPr>
        <w:t>rates</w:t>
      </w:r>
      <w:r w:rsidRPr="00BC275A">
        <w:rPr>
          <w:rFonts w:ascii="Calibri" w:hAnsi="Calibri" w:cs="Calibri"/>
          <w:spacing w:val="-4"/>
        </w:rPr>
        <w:t xml:space="preserve"> </w:t>
      </w:r>
      <w:r w:rsidRPr="00BC275A">
        <w:rPr>
          <w:rFonts w:ascii="Calibri" w:hAnsi="Calibri" w:cs="Calibri"/>
          <w:spacing w:val="-1"/>
        </w:rPr>
        <w:t>and</w:t>
      </w:r>
      <w:r w:rsidRPr="00BC275A">
        <w:rPr>
          <w:rFonts w:ascii="Calibri" w:hAnsi="Calibri" w:cs="Calibri"/>
          <w:spacing w:val="-6"/>
        </w:rPr>
        <w:t xml:space="preserve"> </w:t>
      </w:r>
      <w:r w:rsidRPr="00BC275A">
        <w:rPr>
          <w:rFonts w:ascii="Calibri" w:hAnsi="Calibri" w:cs="Calibri"/>
        </w:rPr>
        <w:t>a</w:t>
      </w:r>
      <w:r w:rsidRPr="00BC275A">
        <w:rPr>
          <w:rFonts w:ascii="Calibri" w:hAnsi="Calibri" w:cs="Calibri"/>
          <w:spacing w:val="-3"/>
        </w:rPr>
        <w:t xml:space="preserve"> </w:t>
      </w:r>
      <w:r w:rsidRPr="00BC275A">
        <w:rPr>
          <w:rFonts w:ascii="Calibri" w:hAnsi="Calibri" w:cs="Calibri"/>
        </w:rPr>
        <w:t>larger</w:t>
      </w:r>
      <w:r w:rsidRPr="00BC275A">
        <w:rPr>
          <w:rFonts w:ascii="Calibri" w:hAnsi="Calibri" w:cs="Calibri"/>
          <w:spacing w:val="-5"/>
        </w:rPr>
        <w:t xml:space="preserve"> </w:t>
      </w:r>
      <w:r w:rsidRPr="00BC275A">
        <w:rPr>
          <w:rFonts w:ascii="Calibri" w:hAnsi="Calibri" w:cs="Calibri"/>
        </w:rPr>
        <w:t>number</w:t>
      </w:r>
      <w:r w:rsidRPr="00BC275A">
        <w:rPr>
          <w:rFonts w:ascii="Calibri" w:hAnsi="Calibri" w:cs="Calibri"/>
          <w:spacing w:val="-6"/>
        </w:rPr>
        <w:t xml:space="preserve"> </w:t>
      </w:r>
      <w:r w:rsidRPr="00BC275A">
        <w:rPr>
          <w:rFonts w:ascii="Calibri" w:hAnsi="Calibri" w:cs="Calibri"/>
        </w:rPr>
        <w:t>of</w:t>
      </w:r>
      <w:r w:rsidRPr="00BC275A">
        <w:rPr>
          <w:rFonts w:ascii="Calibri" w:hAnsi="Calibri" w:cs="Calibri"/>
          <w:spacing w:val="-4"/>
        </w:rPr>
        <w:t xml:space="preserve"> </w:t>
      </w:r>
      <w:r w:rsidRPr="00BC275A">
        <w:rPr>
          <w:rFonts w:ascii="Calibri" w:hAnsi="Calibri" w:cs="Calibri"/>
          <w:spacing w:val="-1"/>
        </w:rPr>
        <w:t>performance</w:t>
      </w:r>
      <w:r w:rsidRPr="00BC275A">
        <w:rPr>
          <w:rFonts w:ascii="Calibri" w:hAnsi="Calibri" w:cs="Calibri"/>
          <w:spacing w:val="-3"/>
        </w:rPr>
        <w:t xml:space="preserve"> </w:t>
      </w:r>
      <w:r w:rsidRPr="00BC275A">
        <w:rPr>
          <w:rFonts w:ascii="Calibri" w:hAnsi="Calibri" w:cs="Calibri"/>
          <w:spacing w:val="-1"/>
        </w:rPr>
        <w:t>outliers</w:t>
      </w:r>
      <w:r w:rsidRPr="00BC275A">
        <w:rPr>
          <w:rFonts w:ascii="Calibri" w:hAnsi="Calibri" w:cs="Calibri"/>
          <w:spacing w:val="-3"/>
        </w:rPr>
        <w:t xml:space="preserve"> </w:t>
      </w:r>
      <w:r w:rsidRPr="00BC275A">
        <w:rPr>
          <w:rFonts w:ascii="Calibri" w:hAnsi="Calibri" w:cs="Calibri"/>
          <w:spacing w:val="-1"/>
        </w:rPr>
        <w:t>are</w:t>
      </w:r>
      <w:r w:rsidRPr="00BC275A">
        <w:rPr>
          <w:rFonts w:ascii="Calibri" w:hAnsi="Calibri" w:cs="Calibri"/>
          <w:spacing w:val="-3"/>
        </w:rPr>
        <w:t xml:space="preserve"> </w:t>
      </w:r>
      <w:r w:rsidRPr="00BC275A">
        <w:rPr>
          <w:rFonts w:ascii="Calibri" w:hAnsi="Calibri" w:cs="Calibri"/>
          <w:spacing w:val="-1"/>
        </w:rPr>
        <w:t>identified</w:t>
      </w:r>
      <w:r w:rsidRPr="00BC275A">
        <w:rPr>
          <w:rFonts w:ascii="Calibri" w:hAnsi="Calibri" w:cs="Calibri"/>
          <w:spacing w:val="-2"/>
        </w:rPr>
        <w:t xml:space="preserve"> </w:t>
      </w:r>
      <w:r w:rsidRPr="00BC275A">
        <w:rPr>
          <w:rFonts w:ascii="Calibri" w:hAnsi="Calibri" w:cs="Calibri"/>
          <w:spacing w:val="-1"/>
        </w:rPr>
        <w:t xml:space="preserve">when extending </w:t>
      </w:r>
      <w:r w:rsidRPr="00BC275A">
        <w:rPr>
          <w:rFonts w:ascii="Calibri" w:hAnsi="Calibri" w:cs="Calibri"/>
        </w:rPr>
        <w:t>a</w:t>
      </w:r>
      <w:r w:rsidRPr="00BC275A">
        <w:rPr>
          <w:rFonts w:ascii="Calibri" w:hAnsi="Calibri" w:cs="Calibri"/>
          <w:spacing w:val="-2"/>
        </w:rPr>
        <w:t xml:space="preserve"> </w:t>
      </w:r>
      <w:r w:rsidRPr="00BC275A">
        <w:rPr>
          <w:rFonts w:ascii="Calibri" w:hAnsi="Calibri" w:cs="Calibri"/>
          <w:spacing w:val="-1"/>
        </w:rPr>
        <w:t>measure out</w:t>
      </w:r>
      <w:r w:rsidRPr="00BC275A">
        <w:rPr>
          <w:rFonts w:ascii="Calibri" w:hAnsi="Calibri" w:cs="Calibri"/>
          <w:spacing w:val="-4"/>
        </w:rPr>
        <w:t xml:space="preserve"> </w:t>
      </w:r>
      <w:r w:rsidRPr="00BC275A">
        <w:rPr>
          <w:rFonts w:ascii="Calibri" w:hAnsi="Calibri" w:cs="Calibri"/>
        </w:rPr>
        <w:t>to</w:t>
      </w:r>
      <w:r w:rsidRPr="00BC275A">
        <w:rPr>
          <w:rFonts w:ascii="Calibri" w:hAnsi="Calibri" w:cs="Calibri"/>
          <w:spacing w:val="-3"/>
        </w:rPr>
        <w:t xml:space="preserve"> </w:t>
      </w:r>
      <w:r w:rsidRPr="00BC275A">
        <w:rPr>
          <w:rFonts w:ascii="Calibri" w:hAnsi="Calibri" w:cs="Calibri"/>
        </w:rPr>
        <w:t>90</w:t>
      </w:r>
      <w:r w:rsidRPr="00BC275A">
        <w:rPr>
          <w:rFonts w:ascii="Calibri" w:hAnsi="Calibri" w:cs="Calibri"/>
          <w:spacing w:val="-4"/>
        </w:rPr>
        <w:t xml:space="preserve"> </w:t>
      </w:r>
      <w:r w:rsidRPr="00BC275A">
        <w:rPr>
          <w:rFonts w:ascii="Calibri" w:hAnsi="Calibri" w:cs="Calibri"/>
          <w:spacing w:val="-1"/>
        </w:rPr>
        <w:t>days.</w:t>
      </w:r>
      <w:r w:rsidR="009E05D1">
        <w:rPr>
          <w:rFonts w:ascii="Calibri" w:hAnsi="Calibri" w:cs="Calibri"/>
          <w:spacing w:val="-1"/>
        </w:rPr>
        <w:fldChar w:fldCharType="begin">
          <w:fldData xml:space="preserve">PEVuZE5vdGU+PENpdGU+PEF1dGhvcj5CeXJuZTwvQXV0aG9yPjxZZWFyPjIwMTM8L1llYXI+PFJl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=
</w:fldData>
        </w:fldChar>
      </w:r>
      <w:r w:rsidR="009E05D1">
        <w:rPr>
          <w:rFonts w:ascii="Calibri" w:hAnsi="Calibri" w:cs="Calibri"/>
          <w:spacing w:val="-1"/>
        </w:rPr>
        <w:instrText xml:space="preserve"> ADDIN EN.CITE </w:instrText>
      </w:r>
      <w:r w:rsidR="009E05D1">
        <w:rPr>
          <w:rFonts w:ascii="Calibri" w:hAnsi="Calibri" w:cs="Calibri"/>
          <w:spacing w:val="-1"/>
        </w:rPr>
        <w:fldChar w:fldCharType="begin">
          <w:fldData xml:space="preserve">PEVuZE5vdGU+PENpdGU+PEF1dGhvcj5CeXJuZTwvQXV0aG9yPjxZZWFyPjIwMTM8L1llYXI+PFJl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=
</w:fldData>
        </w:fldChar>
      </w:r>
      <w:r w:rsidR="009E05D1">
        <w:rPr>
          <w:rFonts w:ascii="Calibri" w:hAnsi="Calibri" w:cs="Calibri"/>
          <w:spacing w:val="-1"/>
        </w:rPr>
        <w:instrText xml:space="preserve"> ADDIN EN.CITE.DATA </w:instrText>
      </w:r>
      <w:r w:rsidR="009E05D1">
        <w:rPr>
          <w:rFonts w:ascii="Calibri" w:hAnsi="Calibri" w:cs="Calibri"/>
          <w:spacing w:val="-1"/>
        </w:rPr>
      </w:r>
      <w:r w:rsidR="009E05D1">
        <w:rPr>
          <w:rFonts w:ascii="Calibri" w:hAnsi="Calibri" w:cs="Calibri"/>
          <w:spacing w:val="-1"/>
        </w:rPr>
        <w:fldChar w:fldCharType="end"/>
      </w:r>
      <w:r w:rsidR="009E05D1">
        <w:rPr>
          <w:rFonts w:ascii="Calibri" w:hAnsi="Calibri" w:cs="Calibri"/>
          <w:spacing w:val="-1"/>
        </w:rPr>
      </w:r>
      <w:r w:rsidR="009E05D1">
        <w:rPr>
          <w:rFonts w:ascii="Calibri" w:hAnsi="Calibri" w:cs="Calibri"/>
          <w:spacing w:val="-1"/>
        </w:rPr>
        <w:fldChar w:fldCharType="separate"/>
      </w:r>
      <w:r w:rsidR="009E05D1" w:rsidRPr="009E05D1">
        <w:rPr>
          <w:rFonts w:ascii="Calibri" w:hAnsi="Calibri" w:cs="Calibri"/>
          <w:noProof/>
          <w:spacing w:val="-1"/>
          <w:vertAlign w:val="superscript"/>
        </w:rPr>
        <w:t>14-17</w:t>
      </w:r>
      <w:r w:rsidR="009E05D1">
        <w:rPr>
          <w:rFonts w:ascii="Calibri" w:hAnsi="Calibri" w:cs="Calibri"/>
          <w:spacing w:val="-1"/>
        </w:rPr>
        <w:fldChar w:fldCharType="end"/>
      </w:r>
      <w:r w:rsidRPr="00BC275A">
        <w:rPr>
          <w:rFonts w:ascii="Calibri" w:hAnsi="Calibri" w:cs="Calibri"/>
          <w:spacing w:val="-1"/>
        </w:rPr>
        <w:t xml:space="preserve"> </w:t>
      </w:r>
      <w:r w:rsidR="00553B0E" w:rsidRPr="00BC275A">
        <w:rPr>
          <w:rFonts w:ascii="Calibri" w:hAnsi="Calibri" w:cs="Calibri"/>
        </w:rPr>
        <w:t>Mortality associated with CABG surgery occurs beyond 30 days and a longer period of follow-up naturally captures more events. Data from a Danish registry showed that the risk of mortality after CABG persists up to 90-120 days after surgery, when the risk plateaus.</w:t>
      </w:r>
      <w:r w:rsidR="009E05D1">
        <w:rPr>
          <w:rFonts w:ascii="Calibri" w:hAnsi="Calibri" w:cs="Calibri"/>
        </w:rPr>
        <w:fldChar w:fldCharType="begin"/>
      </w:r>
      <w:r w:rsidR="009E05D1">
        <w:rPr>
          <w:rFonts w:ascii="Calibri" w:hAnsi="Calibri" w:cs="Calibri"/>
        </w:rPr>
        <w:instrText xml:space="preserve"> ADDIN EN.CITE &lt;EndNote&gt;&lt;Cite&gt;&lt;Author&gt;Siregar&lt;/Author&gt;&lt;Year&gt;2013&lt;/Year&gt;&lt;RecNum&gt;34&lt;/RecNum&gt;&lt;DisplayText&gt;&lt;style face="superscript"&gt;18&lt;/style&gt;&lt;/DisplayText&gt;&lt;record&gt;&lt;rec-number&gt;34&lt;/rec-number&gt;&lt;foreign-keys&gt;&lt;key app="EN" db-id="sx2w05atdtddx0esazbxrfzgx9a5t5errdza" timestamp="0"&gt;34&lt;/key&gt;&lt;/foreign-keys&gt;&lt;ref-type name="Journal Article"&gt;17&lt;/ref-type&gt;&lt;contributors&gt;&lt;authors&gt;&lt;author&gt;Siregar, S.&lt;/author&gt;&lt;author&gt;Groenwold, R. H.&lt;/author&gt;&lt;author&gt;de Mol, B. A.&lt;/author&gt;&lt;author&gt;Speekenbrink, R. G.&lt;/author&gt;&lt;author&gt;Versteegh, M. I.&lt;/author&gt;&lt;author&gt;Brandon Bravo Bruinsma, G. J.&lt;/author&gt;&lt;author&gt;Bots, M. L.&lt;/author&gt;&lt;author&gt;van der Graaf, Y.&lt;/author&gt;&lt;author&gt;van Herwerden, L. A.&lt;/author&gt;&lt;/authors&gt;&lt;/contributors&gt;&lt;auth-address&gt;Department of Cardio-Thoracic Surgery, University Medical Center Utrecht, Utrecht, Netherlands.&lt;/auth-address&gt;&lt;titles&gt;&lt;title&gt;Evaluation of cardiac surgery mortality rates: 30-day mortality or longer follow-up?&lt;/title&gt;&lt;secondary-title&gt;Eur J Cardiothorac Surg&lt;/secondary-title&gt;&lt;/titles&gt;&lt;pages&gt;875-83&lt;/pages&gt;&lt;volume&gt;44&lt;/volume&gt;&lt;number&gt;5&lt;/number&gt;&lt;edition&gt;2013/03/09&lt;/edition&gt;&lt;keywords&gt;&lt;keyword&gt;Aged&lt;/keyword&gt;&lt;keyword&gt;Cardiac Surgical Procedures/*mortality&lt;/keyword&gt;&lt;keyword&gt;Female&lt;/keyword&gt;&lt;keyword&gt;Follow-Up Studies&lt;/keyword&gt;&lt;keyword&gt;Humans&lt;/keyword&gt;&lt;keyword&gt;Kaplan-Meier Estimate&lt;/keyword&gt;&lt;keyword&gt;Male&lt;/keyword&gt;&lt;keyword&gt;Middle Aged&lt;/keyword&gt;&lt;keyword&gt;*Models, Statistical&lt;/keyword&gt;&lt;keyword&gt;Regression Analysis&lt;/keyword&gt;&lt;keyword&gt;Treatment Outcome&lt;/keyword&gt;&lt;keyword&gt;Cardiac surgery&lt;/keyword&gt;&lt;keyword&gt;Database&lt;/keyword&gt;&lt;keyword&gt;Health policy&lt;/keyword&gt;&lt;keyword&gt;Outcomes&lt;/keyword&gt;&lt;keyword&gt;Risk analysis/modelling&lt;/keyword&gt;&lt;keyword&gt;Statistics&lt;/keyword&gt;&lt;/keywords&gt;&lt;dates&gt;&lt;year&gt;2013&lt;/year&gt;&lt;pub-dates&gt;&lt;date&gt;Nov&lt;/date&gt;&lt;/pub-dates&gt;&lt;/dates&gt;&lt;isbn&gt;1873-734X (Electronic)&amp;#xD;1010-7940 (Linking)&lt;/isbn&gt;&lt;accession-num&gt;23471150&lt;/accession-num&gt;&lt;urls&gt;&lt;related-urls&gt;&lt;url&gt;https://www.ncbi.nlm.nih.gov/pubmed/23471150&lt;/url&gt;&lt;/related-urls&gt;&lt;/urls&gt;&lt;electronic-resource-num&gt;10.1093/ejcts/ezt119&lt;/electronic-resource-num&gt;&lt;/record&gt;&lt;/Cite&gt;&lt;/EndNote&gt;</w:instrText>
      </w:r>
      <w:r w:rsidR="009E05D1">
        <w:rPr>
          <w:rFonts w:ascii="Calibri" w:hAnsi="Calibri" w:cs="Calibri"/>
        </w:rPr>
        <w:fldChar w:fldCharType="separate"/>
      </w:r>
      <w:r w:rsidR="009E05D1" w:rsidRPr="009E05D1">
        <w:rPr>
          <w:rFonts w:ascii="Calibri" w:hAnsi="Calibri" w:cs="Calibri"/>
          <w:noProof/>
          <w:vertAlign w:val="superscript"/>
        </w:rPr>
        <w:t>18</w:t>
      </w:r>
      <w:r w:rsidR="009E05D1">
        <w:rPr>
          <w:rFonts w:ascii="Calibri" w:hAnsi="Calibri" w:cs="Calibri"/>
        </w:rPr>
        <w:fldChar w:fldCharType="end"/>
      </w:r>
      <w:r w:rsidR="00553B0E" w:rsidRPr="00BC275A">
        <w:rPr>
          <w:rFonts w:ascii="Calibri" w:hAnsi="Calibri" w:cs="Calibri"/>
        </w:rPr>
        <w:t xml:space="preserve"> For general hospital admissions</w:t>
      </w:r>
      <w:r w:rsidR="005C5AFD" w:rsidRPr="00BC275A">
        <w:rPr>
          <w:rFonts w:ascii="Calibri" w:hAnsi="Calibri" w:cs="Calibri"/>
        </w:rPr>
        <w:t>,</w:t>
      </w:r>
      <w:r w:rsidR="00553B0E" w:rsidRPr="00BC275A">
        <w:rPr>
          <w:rFonts w:ascii="Calibri" w:hAnsi="Calibri" w:cs="Calibri"/>
        </w:rPr>
        <w:t xml:space="preserve"> including both surgical and non-surgical cohorts, an analysis of French national discharge records reported that only 0.5% of 1-year mortality was missed at the 90-day threshold, compared to 7.8% missed at the 30-day threshold, suggesting that a 90-day period captures the vast majority of deaths after CABG.</w:t>
      </w:r>
      <w:r w:rsidR="009E05D1">
        <w:rPr>
          <w:rFonts w:ascii="Calibri" w:hAnsi="Calibri" w:cs="Calibri"/>
        </w:rPr>
        <w:fldChar w:fldCharType="begin">
          <w:fldData xml:space="preserve">PEVuZE5vdGU+PENpdGU+PEF1dGhvcj5MYW1hcmNoZS1WYWRlbDwvQXV0aG9yPjxZZWFyPjIwMTU8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</w:fldData>
        </w:fldChar>
      </w:r>
      <w:r w:rsidR="009E05D1">
        <w:rPr>
          <w:rFonts w:ascii="Calibri" w:hAnsi="Calibri" w:cs="Calibri"/>
        </w:rPr>
        <w:instrText xml:space="preserve"> ADDIN EN.CITE </w:instrText>
      </w:r>
      <w:r w:rsidR="009E05D1">
        <w:rPr>
          <w:rFonts w:ascii="Calibri" w:hAnsi="Calibri" w:cs="Calibri"/>
        </w:rPr>
        <w:fldChar w:fldCharType="begin">
          <w:fldData xml:space="preserve">PEVuZE5vdGU+PENpdGU+PEF1dGhvcj5MYW1hcmNoZS1WYWRlbDwvQXV0aG9yPjxZZWFyPjIwMTU8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</w:fldData>
        </w:fldChar>
      </w:r>
      <w:r w:rsidR="009E05D1">
        <w:rPr>
          <w:rFonts w:ascii="Calibri" w:hAnsi="Calibri" w:cs="Calibri"/>
        </w:rPr>
        <w:instrText xml:space="preserve"> ADDIN EN.CITE.DATA </w:instrText>
      </w:r>
      <w:r w:rsidR="009E05D1">
        <w:rPr>
          <w:rFonts w:ascii="Calibri" w:hAnsi="Calibri" w:cs="Calibri"/>
        </w:rPr>
      </w:r>
      <w:r w:rsidR="009E05D1">
        <w:rPr>
          <w:rFonts w:ascii="Calibri" w:hAnsi="Calibri" w:cs="Calibri"/>
        </w:rPr>
        <w:fldChar w:fldCharType="end"/>
      </w:r>
      <w:r w:rsidR="009E05D1">
        <w:rPr>
          <w:rFonts w:ascii="Calibri" w:hAnsi="Calibri" w:cs="Calibri"/>
        </w:rPr>
      </w:r>
      <w:r w:rsidR="009E05D1">
        <w:rPr>
          <w:rFonts w:ascii="Calibri" w:hAnsi="Calibri" w:cs="Calibri"/>
        </w:rPr>
        <w:fldChar w:fldCharType="separate"/>
      </w:r>
      <w:r w:rsidR="009E05D1" w:rsidRPr="009E05D1">
        <w:rPr>
          <w:rFonts w:ascii="Calibri" w:hAnsi="Calibri" w:cs="Calibri"/>
          <w:noProof/>
          <w:vertAlign w:val="superscript"/>
        </w:rPr>
        <w:t>16</w:t>
      </w:r>
      <w:r w:rsidR="009E05D1">
        <w:rPr>
          <w:rFonts w:ascii="Calibri" w:hAnsi="Calibri" w:cs="Calibri"/>
        </w:rPr>
        <w:fldChar w:fldCharType="end"/>
      </w:r>
      <w:r w:rsidRPr="004F1223">
        <w:rPr>
          <w:rFonts w:ascii="Calibri" w:hAnsi="Calibri" w:cs="Calibri"/>
          <w:spacing w:val="-1"/>
        </w:rPr>
        <w:t xml:space="preserve"> </w:t>
      </w:r>
      <w:r w:rsidRPr="00BC275A">
        <w:rPr>
          <w:rFonts w:ascii="Calibri" w:hAnsi="Calibri" w:cs="Calibri"/>
          <w:spacing w:val="-1"/>
        </w:rPr>
        <w:t>Siregar</w:t>
      </w:r>
      <w:r w:rsidRPr="00BC275A">
        <w:rPr>
          <w:rFonts w:ascii="Calibri" w:hAnsi="Calibri" w:cs="Calibri"/>
          <w:spacing w:val="-4"/>
        </w:rPr>
        <w:t xml:space="preserve"> </w:t>
      </w:r>
      <w:r w:rsidRPr="00BC275A">
        <w:rPr>
          <w:rFonts w:ascii="Calibri" w:hAnsi="Calibri" w:cs="Calibri"/>
          <w:spacing w:val="-1"/>
        </w:rPr>
        <w:t>argued</w:t>
      </w:r>
      <w:r w:rsidRPr="00BC275A">
        <w:rPr>
          <w:rFonts w:ascii="Calibri" w:hAnsi="Calibri" w:cs="Calibri"/>
          <w:spacing w:val="-4"/>
        </w:rPr>
        <w:t xml:space="preserve"> </w:t>
      </w:r>
      <w:r w:rsidRPr="00BC275A">
        <w:rPr>
          <w:rFonts w:ascii="Calibri" w:hAnsi="Calibri" w:cs="Calibri"/>
          <w:spacing w:val="-1"/>
        </w:rPr>
        <w:t>that</w:t>
      </w:r>
      <w:r w:rsidRPr="00BC275A">
        <w:rPr>
          <w:rFonts w:ascii="Calibri" w:hAnsi="Calibri" w:cs="Calibri"/>
          <w:spacing w:val="-3"/>
        </w:rPr>
        <w:t xml:space="preserve"> </w:t>
      </w:r>
      <w:r w:rsidRPr="00BC275A">
        <w:rPr>
          <w:rFonts w:ascii="Calibri" w:hAnsi="Calibri" w:cs="Calibri"/>
          <w:spacing w:val="-1"/>
        </w:rPr>
        <w:t>follow-up</w:t>
      </w:r>
      <w:r w:rsidRPr="00BC275A">
        <w:rPr>
          <w:rFonts w:ascii="Calibri" w:hAnsi="Calibri" w:cs="Calibri"/>
          <w:spacing w:val="-3"/>
        </w:rPr>
        <w:t xml:space="preserve"> </w:t>
      </w:r>
      <w:r w:rsidRPr="00BC275A">
        <w:rPr>
          <w:rFonts w:ascii="Calibri" w:hAnsi="Calibri" w:cs="Calibri"/>
          <w:spacing w:val="-1"/>
        </w:rPr>
        <w:t>after</w:t>
      </w:r>
      <w:r w:rsidRPr="00BC275A">
        <w:rPr>
          <w:rFonts w:ascii="Calibri" w:hAnsi="Calibri" w:cs="Calibri"/>
          <w:spacing w:val="-5"/>
        </w:rPr>
        <w:t xml:space="preserve"> </w:t>
      </w:r>
      <w:r w:rsidRPr="00BC275A">
        <w:rPr>
          <w:rFonts w:ascii="Calibri" w:hAnsi="Calibri" w:cs="Calibri"/>
        </w:rPr>
        <w:t>cardiac</w:t>
      </w:r>
      <w:r w:rsidRPr="00BC275A">
        <w:rPr>
          <w:rFonts w:ascii="Calibri" w:hAnsi="Calibri" w:cs="Calibri"/>
          <w:spacing w:val="-2"/>
        </w:rPr>
        <w:t xml:space="preserve"> </w:t>
      </w:r>
      <w:r w:rsidRPr="00BC275A">
        <w:rPr>
          <w:rFonts w:ascii="Calibri" w:hAnsi="Calibri" w:cs="Calibri"/>
          <w:spacing w:val="-1"/>
        </w:rPr>
        <w:t>surgery</w:t>
      </w:r>
      <w:r w:rsidRPr="00BC275A">
        <w:rPr>
          <w:rFonts w:ascii="Calibri" w:hAnsi="Calibri" w:cs="Calibri"/>
          <w:spacing w:val="-3"/>
        </w:rPr>
        <w:t xml:space="preserve"> </w:t>
      </w:r>
      <w:r w:rsidRPr="00BC275A">
        <w:rPr>
          <w:rFonts w:ascii="Calibri" w:hAnsi="Calibri" w:cs="Calibri"/>
          <w:spacing w:val="-2"/>
        </w:rPr>
        <w:t xml:space="preserve">should </w:t>
      </w:r>
      <w:r w:rsidRPr="00BC275A">
        <w:rPr>
          <w:rFonts w:ascii="Calibri" w:hAnsi="Calibri" w:cs="Calibri"/>
          <w:spacing w:val="-1"/>
        </w:rPr>
        <w:t>be</w:t>
      </w:r>
      <w:r w:rsidRPr="00BC275A">
        <w:rPr>
          <w:rFonts w:ascii="Calibri" w:hAnsi="Calibri" w:cs="Calibri"/>
          <w:spacing w:val="-2"/>
        </w:rPr>
        <w:t xml:space="preserve"> </w:t>
      </w:r>
      <w:r w:rsidRPr="00BC275A">
        <w:rPr>
          <w:rFonts w:ascii="Calibri" w:hAnsi="Calibri" w:cs="Calibri"/>
          <w:spacing w:val="-1"/>
        </w:rPr>
        <w:t>extended</w:t>
      </w:r>
      <w:r w:rsidRPr="00BC275A">
        <w:rPr>
          <w:rFonts w:ascii="Calibri" w:hAnsi="Calibri" w:cs="Calibri"/>
          <w:spacing w:val="-4"/>
        </w:rPr>
        <w:t xml:space="preserve"> </w:t>
      </w:r>
      <w:r w:rsidRPr="00BC275A">
        <w:rPr>
          <w:rFonts w:ascii="Calibri" w:hAnsi="Calibri" w:cs="Calibri"/>
          <w:spacing w:val="-1"/>
        </w:rPr>
        <w:t>beyond</w:t>
      </w:r>
      <w:r w:rsidRPr="00BC275A">
        <w:rPr>
          <w:rFonts w:ascii="Calibri" w:hAnsi="Calibri" w:cs="Calibri"/>
          <w:spacing w:val="-4"/>
        </w:rPr>
        <w:t xml:space="preserve"> </w:t>
      </w:r>
      <w:r w:rsidRPr="00BC275A">
        <w:rPr>
          <w:rFonts w:ascii="Calibri" w:hAnsi="Calibri" w:cs="Calibri"/>
          <w:spacing w:val="-1"/>
        </w:rPr>
        <w:t>the</w:t>
      </w:r>
      <w:r w:rsidRPr="00BC275A">
        <w:rPr>
          <w:rFonts w:ascii="Calibri" w:hAnsi="Calibri" w:cs="Calibri"/>
          <w:spacing w:val="-2"/>
        </w:rPr>
        <w:t xml:space="preserve"> </w:t>
      </w:r>
      <w:r w:rsidRPr="00BC275A">
        <w:rPr>
          <w:rFonts w:ascii="Calibri" w:hAnsi="Calibri" w:cs="Calibri"/>
          <w:spacing w:val="-1"/>
        </w:rPr>
        <w:t>30-day</w:t>
      </w:r>
      <w:r w:rsidRPr="00BC275A">
        <w:rPr>
          <w:rFonts w:ascii="Calibri" w:hAnsi="Calibri" w:cs="Calibri"/>
          <w:spacing w:val="-3"/>
        </w:rPr>
        <w:t xml:space="preserve"> </w:t>
      </w:r>
      <w:r w:rsidRPr="00BC275A">
        <w:rPr>
          <w:rFonts w:ascii="Calibri" w:hAnsi="Calibri" w:cs="Calibri"/>
          <w:spacing w:val="-1"/>
        </w:rPr>
        <w:t>period</w:t>
      </w:r>
      <w:r w:rsidRPr="00BC275A">
        <w:rPr>
          <w:rFonts w:ascii="Calibri" w:hAnsi="Calibri" w:cs="Calibri"/>
          <w:spacing w:val="-4"/>
        </w:rPr>
        <w:t xml:space="preserve"> </w:t>
      </w:r>
      <w:r w:rsidRPr="00BC275A">
        <w:rPr>
          <w:rFonts w:ascii="Calibri" w:hAnsi="Calibri" w:cs="Calibri"/>
        </w:rPr>
        <w:t>in</w:t>
      </w:r>
      <w:r w:rsidRPr="00BC275A">
        <w:rPr>
          <w:rFonts w:ascii="Calibri" w:hAnsi="Calibri" w:cs="Calibri"/>
          <w:spacing w:val="-4"/>
        </w:rPr>
        <w:t xml:space="preserve"> </w:t>
      </w:r>
      <w:r w:rsidRPr="00BC275A">
        <w:rPr>
          <w:rFonts w:ascii="Calibri" w:hAnsi="Calibri" w:cs="Calibri"/>
          <w:spacing w:val="-1"/>
        </w:rPr>
        <w:t>order</w:t>
      </w:r>
      <w:r w:rsidRPr="00BC275A">
        <w:rPr>
          <w:rFonts w:ascii="Calibri" w:hAnsi="Calibri" w:cs="Calibri"/>
          <w:spacing w:val="-5"/>
        </w:rPr>
        <w:t xml:space="preserve"> </w:t>
      </w:r>
      <w:r w:rsidRPr="00BC275A">
        <w:rPr>
          <w:rFonts w:ascii="Calibri" w:hAnsi="Calibri" w:cs="Calibri"/>
        </w:rPr>
        <w:t>to</w:t>
      </w:r>
      <w:r w:rsidRPr="00BC275A">
        <w:rPr>
          <w:rFonts w:ascii="Calibri" w:hAnsi="Calibri" w:cs="Calibri"/>
          <w:spacing w:val="-4"/>
        </w:rPr>
        <w:t xml:space="preserve"> </w:t>
      </w:r>
      <w:r w:rsidRPr="00BC275A">
        <w:rPr>
          <w:rFonts w:ascii="Calibri" w:hAnsi="Calibri" w:cs="Calibri"/>
        </w:rPr>
        <w:t>better</w:t>
      </w:r>
      <w:r w:rsidRPr="00BC275A">
        <w:rPr>
          <w:rFonts w:ascii="Calibri" w:hAnsi="Calibri" w:cs="Calibri"/>
          <w:spacing w:val="-4"/>
        </w:rPr>
        <w:t xml:space="preserve"> </w:t>
      </w:r>
      <w:r w:rsidRPr="00BC275A">
        <w:rPr>
          <w:rFonts w:ascii="Calibri" w:hAnsi="Calibri" w:cs="Calibri"/>
          <w:spacing w:val="-1"/>
        </w:rPr>
        <w:t>capture</w:t>
      </w:r>
      <w:r w:rsidRPr="00BC275A">
        <w:rPr>
          <w:rFonts w:ascii="Calibri" w:hAnsi="Calibri" w:cs="Calibri"/>
          <w:spacing w:val="-7"/>
        </w:rPr>
        <w:t xml:space="preserve"> </w:t>
      </w:r>
      <w:r w:rsidRPr="00BC275A">
        <w:rPr>
          <w:rFonts w:ascii="Calibri" w:hAnsi="Calibri" w:cs="Calibri"/>
        </w:rPr>
        <w:t>the</w:t>
      </w:r>
      <w:r w:rsidRPr="00BC275A">
        <w:rPr>
          <w:rFonts w:ascii="Calibri" w:hAnsi="Calibri" w:cs="Calibri"/>
          <w:spacing w:val="-4"/>
        </w:rPr>
        <w:t xml:space="preserve"> </w:t>
      </w:r>
      <w:r w:rsidRPr="00BC275A">
        <w:rPr>
          <w:rFonts w:ascii="Calibri" w:hAnsi="Calibri" w:cs="Calibri"/>
        </w:rPr>
        <w:t>range</w:t>
      </w:r>
      <w:r w:rsidRPr="00BC275A">
        <w:rPr>
          <w:rFonts w:ascii="Calibri" w:hAnsi="Calibri" w:cs="Calibri"/>
          <w:spacing w:val="-4"/>
        </w:rPr>
        <w:t xml:space="preserve"> </w:t>
      </w:r>
      <w:r w:rsidRPr="00BC275A">
        <w:rPr>
          <w:rFonts w:ascii="Calibri" w:hAnsi="Calibri" w:cs="Calibri"/>
          <w:spacing w:val="-1"/>
        </w:rPr>
        <w:t>of mortality outcomes</w:t>
      </w:r>
      <w:r w:rsidR="0038497F">
        <w:rPr>
          <w:rFonts w:ascii="Calibri" w:hAnsi="Calibri" w:cs="Calibri"/>
        </w:rPr>
        <w:t>.</w:t>
      </w:r>
      <w:r w:rsidR="000A17FD">
        <w:rPr>
          <w:rFonts w:ascii="Calibri" w:hAnsi="Calibri" w:cs="Calibri"/>
        </w:rPr>
        <w:fldChar w:fldCharType="begin"/>
      </w:r>
      <w:r w:rsidR="000A17FD">
        <w:rPr>
          <w:rFonts w:ascii="Calibri" w:hAnsi="Calibri" w:cs="Calibri"/>
        </w:rPr>
        <w:instrText xml:space="preserve"> ADDIN EN.CITE &lt;EndNote&gt;&lt;Cite&gt;&lt;Author&gt;Siregar&lt;/Author&gt;&lt;Year&gt;2013&lt;/Year&gt;&lt;RecNum&gt;34&lt;/RecNum&gt;&lt;DisplayText&gt;&lt;style face="superscript"&gt;18&lt;/style&gt;&lt;/DisplayText&gt;&lt;record&gt;&lt;rec-number&gt;34&lt;/rec-number&gt;&lt;foreign-keys&gt;&lt;key app="EN" db-id="sx2w05atdtddx0esazbxrfzgx9a5t5errdza" timestamp="0"&gt;34&lt;/key&gt;&lt;/foreign-keys&gt;&lt;ref-type name="Journal Article"&gt;17&lt;/ref-type&gt;&lt;contributors&gt;&lt;authors&gt;&lt;author&gt;Siregar, S.&lt;/author&gt;&lt;author&gt;Groenwold, R. H.&lt;/author&gt;&lt;author&gt;de Mol, B. A.&lt;/author&gt;&lt;author&gt;Speekenbrink, R. G.&lt;/author&gt;&lt;author&gt;Versteegh, M. I.&lt;/author&gt;&lt;author&gt;Brandon Bravo Bruinsma, G. J.&lt;/author&gt;&lt;author&gt;Bots, M. L.&lt;/author&gt;&lt;author&gt;van der Graaf, Y.&lt;/author&gt;&lt;author&gt;van Herwerden, L. A.&lt;/author&gt;&lt;/authors&gt;&lt;/contributors&gt;&lt;auth-address&gt;Department of Cardio-Thoracic Surgery, University Medical Center Utrecht, Utrecht, Netherlands.&lt;/auth-address&gt;&lt;titles&gt;&lt;title&gt;Evaluation of cardiac surgery mortality rates: 30-day mortality or longer follow-up?&lt;/title&gt;&lt;secondary-title&gt;Eur J Cardiothorac Surg&lt;/secondary-title&gt;&lt;/titles&gt;&lt;pages&gt;875-83&lt;/pages&gt;&lt;volume&gt;44&lt;/volume&gt;&lt;number&gt;5&lt;/number&gt;&lt;edition&gt;2013/03/09&lt;/edition&gt;&lt;keywords&gt;&lt;keyword&gt;Aged&lt;/keyword&gt;&lt;keyword&gt;Cardiac Surgical Procedures/*mortality&lt;/keyword&gt;&lt;keyword&gt;Female&lt;/keyword&gt;&lt;keyword&gt;Follow-Up Studies&lt;/keyword&gt;&lt;keyword&gt;Humans&lt;/keyword&gt;&lt;keyword&gt;Kaplan-Meier Estimate&lt;/keyword&gt;&lt;keyword&gt;Male&lt;/keyword&gt;&lt;keyword&gt;Middle Aged&lt;/keyword&gt;&lt;keyword&gt;*Models, Statistical&lt;/keyword&gt;&lt;keyword&gt;Regression Analysis&lt;/keyword&gt;&lt;keyword&gt;Treatment Outcome&lt;/keyword&gt;&lt;keyword&gt;Cardiac surgery&lt;/keyword&gt;&lt;keyword&gt;Database&lt;/keyword&gt;&lt;keyword&gt;Health policy&lt;/keyword&gt;&lt;keyword&gt;Outcomes&lt;/keyword&gt;&lt;keyword&gt;Risk analysis/modelling&lt;/keyword&gt;&lt;keyword&gt;Statistics&lt;/keyword&gt;&lt;/keywords&gt;&lt;dates&gt;&lt;year&gt;2013&lt;/year&gt;&lt;pub-dates&gt;&lt;date&gt;Nov&lt;/date&gt;&lt;/pub-dates&gt;&lt;/dates&gt;&lt;isbn&gt;1873-734X (Electronic)&amp;#xD;1010-7940 (Linking)&lt;/isbn&gt;&lt;accession-num&gt;23471150&lt;/accession-num&gt;&lt;urls&gt;&lt;related-urls&gt;&lt;url&gt;https://www.ncbi.nlm.nih.gov/pubmed/23471150&lt;/url&gt;&lt;/related-urls&gt;&lt;/urls&gt;&lt;electronic-resource-num&gt;10.1093/ejcts/ezt119&lt;/electronic-resource-num&gt;&lt;/record&gt;&lt;/Cite&gt;&lt;/EndNote&gt;</w:instrText>
      </w:r>
      <w:r w:rsidR="000A17FD">
        <w:rPr>
          <w:rFonts w:ascii="Calibri" w:hAnsi="Calibri" w:cs="Calibri"/>
        </w:rPr>
        <w:fldChar w:fldCharType="separate"/>
      </w:r>
      <w:r w:rsidR="000A17FD" w:rsidRPr="000A17FD">
        <w:rPr>
          <w:rFonts w:ascii="Calibri" w:hAnsi="Calibri" w:cs="Calibri"/>
          <w:noProof/>
          <w:vertAlign w:val="superscript"/>
        </w:rPr>
        <w:t>18</w:t>
      </w:r>
      <w:r w:rsidR="000A17FD">
        <w:rPr>
          <w:rFonts w:ascii="Calibri" w:hAnsi="Calibri" w:cs="Calibri"/>
        </w:rPr>
        <w:fldChar w:fldCharType="end"/>
      </w:r>
      <w:r w:rsidR="0038497F">
        <w:rPr>
          <w:rFonts w:ascii="Calibri" w:hAnsi="Calibri" w:cs="Calibri"/>
        </w:rPr>
        <w:t xml:space="preserve"> </w:t>
      </w:r>
      <w:r w:rsidR="00746A9B">
        <w:rPr>
          <w:rFonts w:ascii="Calibri" w:hAnsi="Calibri" w:cs="Calibri"/>
        </w:rPr>
        <w:t>In preliminary analyses, we found a</w:t>
      </w:r>
      <w:r w:rsidR="00553B0E" w:rsidRPr="00BC275A">
        <w:rPr>
          <w:rFonts w:ascii="Calibri" w:hAnsi="Calibri" w:cs="Calibri"/>
        </w:rPr>
        <w:t>ll-cause observed 90-day mortality after isolated CABG</w:t>
      </w:r>
      <w:r w:rsidR="005C5AFD" w:rsidRPr="00BC275A">
        <w:rPr>
          <w:rFonts w:ascii="Calibri" w:hAnsi="Calibri" w:cs="Calibri"/>
        </w:rPr>
        <w:t xml:space="preserve"> was</w:t>
      </w:r>
      <w:r w:rsidR="00553B0E" w:rsidRPr="00BC275A">
        <w:rPr>
          <w:rFonts w:ascii="Calibri" w:hAnsi="Calibri" w:cs="Calibri"/>
        </w:rPr>
        <w:t xml:space="preserve"> 4.</w:t>
      </w:r>
      <w:r w:rsidR="006829D4">
        <w:rPr>
          <w:rFonts w:ascii="Calibri" w:hAnsi="Calibri" w:cs="Calibri"/>
        </w:rPr>
        <w:t>7</w:t>
      </w:r>
      <w:r w:rsidR="00553B0E" w:rsidRPr="00BC275A">
        <w:rPr>
          <w:rFonts w:ascii="Calibri" w:hAnsi="Calibri" w:cs="Calibri"/>
        </w:rPr>
        <w:t>%, compared to an observed rate of 3.</w:t>
      </w:r>
      <w:r w:rsidR="006829D4">
        <w:rPr>
          <w:rFonts w:ascii="Calibri" w:hAnsi="Calibri" w:cs="Calibri"/>
        </w:rPr>
        <w:t>1</w:t>
      </w:r>
      <w:r w:rsidR="00553B0E" w:rsidRPr="00BC275A">
        <w:rPr>
          <w:rFonts w:ascii="Calibri" w:hAnsi="Calibri" w:cs="Calibri"/>
        </w:rPr>
        <w:t>% for the 30-day outcome period</w:t>
      </w:r>
      <w:r w:rsidR="009E1739">
        <w:rPr>
          <w:rStyle w:val="CommentReference"/>
        </w:rPr>
        <w:t>.</w:t>
      </w:r>
      <w:r w:rsidR="00553B0E" w:rsidRPr="00BC275A">
        <w:rPr>
          <w:rFonts w:ascii="Calibri" w:hAnsi="Calibri" w:cs="Calibri"/>
        </w:rPr>
        <w:t xml:space="preserve"> Furthermore, there was considerable variability in the </w:t>
      </w:r>
      <w:r w:rsidR="006829D4">
        <w:rPr>
          <w:rFonts w:ascii="Calibri" w:hAnsi="Calibri" w:cs="Calibri"/>
        </w:rPr>
        <w:t xml:space="preserve">hospital </w:t>
      </w:r>
      <w:r w:rsidR="00553B0E" w:rsidRPr="00BC275A">
        <w:rPr>
          <w:rFonts w:ascii="Calibri" w:hAnsi="Calibri" w:cs="Calibri"/>
        </w:rPr>
        <w:t>observed overall 90-day mortality rate, with a 10th percentile of</w:t>
      </w:r>
      <w:r w:rsidR="00AC2601">
        <w:rPr>
          <w:rFonts w:ascii="Calibri" w:hAnsi="Calibri" w:cs="Calibri"/>
        </w:rPr>
        <w:t xml:space="preserve"> 3.6% and a 90th percentile of 6.4</w:t>
      </w:r>
      <w:r w:rsidR="00553B0E" w:rsidRPr="00BC275A">
        <w:rPr>
          <w:rFonts w:ascii="Calibri" w:hAnsi="Calibri" w:cs="Calibri"/>
        </w:rPr>
        <w:t>% mortality. Variation in these rates suggests that there is room for improvement.</w:t>
      </w:r>
      <w:r w:rsidRPr="004F1223">
        <w:rPr>
          <w:rFonts w:ascii="Calibri" w:hAnsi="Calibri" w:cs="Calibri"/>
          <w:spacing w:val="-1"/>
        </w:rPr>
        <w:t xml:space="preserve"> </w:t>
      </w:r>
      <w:r w:rsidRPr="00BC275A">
        <w:rPr>
          <w:rFonts w:ascii="Calibri" w:hAnsi="Calibri" w:cs="Calibri"/>
          <w:spacing w:val="-1"/>
        </w:rPr>
        <w:t>Capturing</w:t>
      </w:r>
      <w:r w:rsidRPr="00BC275A">
        <w:rPr>
          <w:rFonts w:ascii="Calibri" w:hAnsi="Calibri" w:cs="Calibri"/>
          <w:spacing w:val="-3"/>
        </w:rPr>
        <w:t xml:space="preserve"> </w:t>
      </w:r>
      <w:r w:rsidRPr="00BC275A">
        <w:rPr>
          <w:rFonts w:ascii="Calibri" w:hAnsi="Calibri" w:cs="Calibri"/>
          <w:spacing w:val="-1"/>
        </w:rPr>
        <w:t>mortality</w:t>
      </w:r>
      <w:r w:rsidRPr="00BC275A">
        <w:rPr>
          <w:rFonts w:ascii="Calibri" w:hAnsi="Calibri" w:cs="Calibri"/>
          <w:spacing w:val="-3"/>
        </w:rPr>
        <w:t xml:space="preserve"> </w:t>
      </w:r>
      <w:r w:rsidRPr="00BC275A">
        <w:rPr>
          <w:rFonts w:ascii="Calibri" w:hAnsi="Calibri" w:cs="Calibri"/>
          <w:spacing w:val="-1"/>
        </w:rPr>
        <w:t>beyond</w:t>
      </w:r>
      <w:r w:rsidRPr="00BC275A">
        <w:rPr>
          <w:rFonts w:ascii="Calibri" w:hAnsi="Calibri" w:cs="Calibri"/>
          <w:spacing w:val="-4"/>
        </w:rPr>
        <w:t xml:space="preserve"> </w:t>
      </w:r>
      <w:r w:rsidRPr="00BC275A">
        <w:rPr>
          <w:rFonts w:ascii="Calibri" w:hAnsi="Calibri" w:cs="Calibri"/>
        </w:rPr>
        <w:t>30</w:t>
      </w:r>
      <w:r w:rsidRPr="00BC275A">
        <w:rPr>
          <w:rFonts w:ascii="Calibri" w:hAnsi="Calibri" w:cs="Calibri"/>
          <w:spacing w:val="-4"/>
        </w:rPr>
        <w:t xml:space="preserve"> </w:t>
      </w:r>
      <w:r w:rsidRPr="00BC275A">
        <w:rPr>
          <w:rFonts w:ascii="Calibri" w:hAnsi="Calibri" w:cs="Calibri"/>
        </w:rPr>
        <w:t>days</w:t>
      </w:r>
      <w:r w:rsidRPr="00BC275A">
        <w:rPr>
          <w:rFonts w:ascii="Calibri" w:hAnsi="Calibri" w:cs="Calibri"/>
          <w:spacing w:val="-3"/>
        </w:rPr>
        <w:t xml:space="preserve"> </w:t>
      </w:r>
      <w:r w:rsidRPr="00BC275A">
        <w:rPr>
          <w:rFonts w:ascii="Calibri" w:hAnsi="Calibri" w:cs="Calibri"/>
          <w:spacing w:val="-1"/>
        </w:rPr>
        <w:t>could</w:t>
      </w:r>
      <w:r w:rsidRPr="00BC275A">
        <w:rPr>
          <w:rFonts w:ascii="Calibri" w:hAnsi="Calibri" w:cs="Calibri"/>
          <w:spacing w:val="-3"/>
        </w:rPr>
        <w:t xml:space="preserve"> </w:t>
      </w:r>
      <w:r w:rsidRPr="00BC275A">
        <w:rPr>
          <w:rFonts w:ascii="Calibri" w:hAnsi="Calibri" w:cs="Calibri"/>
        </w:rPr>
        <w:t>allow</w:t>
      </w:r>
      <w:r w:rsidRPr="00BC275A">
        <w:rPr>
          <w:rFonts w:ascii="Calibri" w:hAnsi="Calibri" w:cs="Calibri"/>
          <w:spacing w:val="-4"/>
        </w:rPr>
        <w:t xml:space="preserve"> </w:t>
      </w:r>
      <w:r w:rsidRPr="00BC275A">
        <w:rPr>
          <w:rFonts w:ascii="Calibri" w:hAnsi="Calibri" w:cs="Calibri"/>
          <w:spacing w:val="-1"/>
        </w:rPr>
        <w:t>for</w:t>
      </w:r>
      <w:r w:rsidRPr="00BC275A">
        <w:rPr>
          <w:rFonts w:ascii="Calibri" w:hAnsi="Calibri" w:cs="Calibri"/>
          <w:spacing w:val="-2"/>
        </w:rPr>
        <w:t xml:space="preserve"> </w:t>
      </w:r>
      <w:r w:rsidRPr="00BC275A">
        <w:rPr>
          <w:rFonts w:ascii="Calibri" w:hAnsi="Calibri" w:cs="Calibri"/>
          <w:spacing w:val="-1"/>
        </w:rPr>
        <w:t>continued</w:t>
      </w:r>
      <w:r w:rsidRPr="00BC275A">
        <w:rPr>
          <w:rFonts w:ascii="Calibri" w:hAnsi="Calibri" w:cs="Calibri"/>
          <w:spacing w:val="-4"/>
        </w:rPr>
        <w:t xml:space="preserve"> </w:t>
      </w:r>
      <w:r w:rsidRPr="00BC275A">
        <w:rPr>
          <w:rFonts w:ascii="Calibri" w:hAnsi="Calibri" w:cs="Calibri"/>
        </w:rPr>
        <w:t>improvements</w:t>
      </w:r>
      <w:r w:rsidRPr="00BC275A">
        <w:rPr>
          <w:rFonts w:ascii="Calibri" w:hAnsi="Calibri" w:cs="Calibri"/>
          <w:spacing w:val="-5"/>
        </w:rPr>
        <w:t xml:space="preserve"> </w:t>
      </w:r>
      <w:r w:rsidRPr="00BC275A">
        <w:rPr>
          <w:rFonts w:ascii="Calibri" w:hAnsi="Calibri" w:cs="Calibri"/>
        </w:rPr>
        <w:t>in patient</w:t>
      </w:r>
      <w:r w:rsidRPr="00BC275A">
        <w:rPr>
          <w:rFonts w:ascii="Calibri" w:hAnsi="Calibri" w:cs="Calibri"/>
          <w:spacing w:val="-4"/>
        </w:rPr>
        <w:t xml:space="preserve"> </w:t>
      </w:r>
      <w:r w:rsidRPr="00BC275A">
        <w:rPr>
          <w:rFonts w:ascii="Calibri" w:hAnsi="Calibri" w:cs="Calibri"/>
          <w:spacing w:val="-1"/>
        </w:rPr>
        <w:t>outcomes</w:t>
      </w:r>
      <w:r w:rsidRPr="00BC275A">
        <w:rPr>
          <w:rFonts w:ascii="Calibri" w:hAnsi="Calibri" w:cs="Calibri"/>
          <w:spacing w:val="-5"/>
        </w:rPr>
        <w:t xml:space="preserve"> </w:t>
      </w:r>
      <w:r w:rsidRPr="00BC275A">
        <w:rPr>
          <w:rFonts w:ascii="Calibri" w:hAnsi="Calibri" w:cs="Calibri"/>
        </w:rPr>
        <w:t>by</w:t>
      </w:r>
      <w:r w:rsidRPr="00BC275A">
        <w:rPr>
          <w:rFonts w:ascii="Calibri" w:hAnsi="Calibri" w:cs="Calibri"/>
          <w:spacing w:val="-3"/>
        </w:rPr>
        <w:t xml:space="preserve"> </w:t>
      </w:r>
      <w:r w:rsidRPr="00BC275A">
        <w:rPr>
          <w:rFonts w:ascii="Calibri" w:hAnsi="Calibri" w:cs="Calibri"/>
          <w:spacing w:val="-1"/>
        </w:rPr>
        <w:t>capturing</w:t>
      </w:r>
      <w:r w:rsidRPr="00BC275A">
        <w:rPr>
          <w:rFonts w:ascii="Calibri" w:hAnsi="Calibri" w:cs="Calibri"/>
          <w:spacing w:val="-2"/>
        </w:rPr>
        <w:t xml:space="preserve"> </w:t>
      </w:r>
      <w:r w:rsidRPr="00BC275A">
        <w:rPr>
          <w:rFonts w:ascii="Calibri" w:hAnsi="Calibri" w:cs="Calibri"/>
          <w:spacing w:val="-1"/>
        </w:rPr>
        <w:t>perioperative</w:t>
      </w:r>
      <w:r w:rsidRPr="00BC275A">
        <w:rPr>
          <w:rFonts w:ascii="Calibri" w:hAnsi="Calibri" w:cs="Calibri"/>
          <w:spacing w:val="-2"/>
        </w:rPr>
        <w:t xml:space="preserve"> </w:t>
      </w:r>
      <w:r w:rsidRPr="00BC275A">
        <w:rPr>
          <w:rFonts w:ascii="Calibri" w:hAnsi="Calibri" w:cs="Calibri"/>
          <w:spacing w:val="-1"/>
        </w:rPr>
        <w:t>events</w:t>
      </w:r>
      <w:r w:rsidRPr="00BC275A">
        <w:rPr>
          <w:rFonts w:ascii="Calibri" w:hAnsi="Calibri" w:cs="Calibri"/>
          <w:spacing w:val="-3"/>
        </w:rPr>
        <w:t xml:space="preserve"> </w:t>
      </w:r>
      <w:r w:rsidRPr="00BC275A">
        <w:rPr>
          <w:rFonts w:ascii="Calibri" w:hAnsi="Calibri" w:cs="Calibri"/>
          <w:spacing w:val="-1"/>
        </w:rPr>
        <w:t>after</w:t>
      </w:r>
      <w:r w:rsidRPr="00BC275A">
        <w:rPr>
          <w:rFonts w:ascii="Calibri" w:hAnsi="Calibri" w:cs="Calibri"/>
          <w:spacing w:val="-2"/>
        </w:rPr>
        <w:t xml:space="preserve"> </w:t>
      </w:r>
      <w:r w:rsidRPr="00BC275A">
        <w:rPr>
          <w:rFonts w:ascii="Calibri" w:hAnsi="Calibri" w:cs="Calibri"/>
          <w:spacing w:val="-1"/>
        </w:rPr>
        <w:t>30</w:t>
      </w:r>
      <w:r w:rsidRPr="00BC275A">
        <w:rPr>
          <w:rFonts w:ascii="Calibri" w:hAnsi="Calibri" w:cs="Calibri"/>
          <w:spacing w:val="-4"/>
        </w:rPr>
        <w:t xml:space="preserve"> </w:t>
      </w:r>
      <w:r w:rsidRPr="00BC275A">
        <w:rPr>
          <w:rFonts w:ascii="Calibri" w:hAnsi="Calibri" w:cs="Calibri"/>
        </w:rPr>
        <w:t>days</w:t>
      </w:r>
      <w:r w:rsidRPr="00BC275A">
        <w:rPr>
          <w:rFonts w:ascii="Calibri" w:hAnsi="Calibri" w:cs="Calibri"/>
          <w:spacing w:val="-2"/>
        </w:rPr>
        <w:t xml:space="preserve"> </w:t>
      </w:r>
      <w:r w:rsidRPr="00BC275A">
        <w:rPr>
          <w:rFonts w:ascii="Calibri" w:hAnsi="Calibri" w:cs="Calibri"/>
        </w:rPr>
        <w:t>as</w:t>
      </w:r>
      <w:r w:rsidRPr="00BC275A">
        <w:rPr>
          <w:rFonts w:ascii="Calibri" w:hAnsi="Calibri" w:cs="Calibri"/>
          <w:spacing w:val="-3"/>
        </w:rPr>
        <w:t xml:space="preserve"> </w:t>
      </w:r>
      <w:r w:rsidRPr="00BC275A">
        <w:rPr>
          <w:rFonts w:ascii="Calibri" w:hAnsi="Calibri" w:cs="Calibri"/>
          <w:spacing w:val="-1"/>
        </w:rPr>
        <w:t>well</w:t>
      </w:r>
      <w:r w:rsidRPr="00BC275A">
        <w:rPr>
          <w:rFonts w:ascii="Calibri" w:hAnsi="Calibri" w:cs="Calibri"/>
          <w:spacing w:val="-5"/>
        </w:rPr>
        <w:t xml:space="preserve"> </w:t>
      </w:r>
      <w:r w:rsidRPr="00BC275A">
        <w:rPr>
          <w:rFonts w:ascii="Calibri" w:hAnsi="Calibri" w:cs="Calibri"/>
        </w:rPr>
        <w:t>as</w:t>
      </w:r>
      <w:r w:rsidRPr="00BC275A">
        <w:rPr>
          <w:rFonts w:ascii="Calibri" w:hAnsi="Calibri" w:cs="Calibri"/>
          <w:spacing w:val="-3"/>
        </w:rPr>
        <w:t xml:space="preserve"> </w:t>
      </w:r>
      <w:r w:rsidRPr="00BC275A">
        <w:rPr>
          <w:rFonts w:ascii="Calibri" w:hAnsi="Calibri" w:cs="Calibri"/>
          <w:spacing w:val="-1"/>
        </w:rPr>
        <w:t>highlighting</w:t>
      </w:r>
      <w:r w:rsidRPr="00BC275A">
        <w:rPr>
          <w:rFonts w:ascii="Calibri" w:hAnsi="Calibri" w:cs="Calibri"/>
          <w:spacing w:val="-4"/>
        </w:rPr>
        <w:t xml:space="preserve"> </w:t>
      </w:r>
      <w:r w:rsidRPr="00BC275A">
        <w:rPr>
          <w:rFonts w:ascii="Calibri" w:hAnsi="Calibri" w:cs="Calibri"/>
          <w:spacing w:val="1"/>
        </w:rPr>
        <w:t xml:space="preserve">the </w:t>
      </w:r>
      <w:r w:rsidRPr="00BC275A">
        <w:rPr>
          <w:rFonts w:ascii="Calibri" w:hAnsi="Calibri" w:cs="Calibri"/>
        </w:rPr>
        <w:t>need</w:t>
      </w:r>
      <w:r w:rsidRPr="00BC275A">
        <w:rPr>
          <w:rFonts w:ascii="Calibri" w:hAnsi="Calibri" w:cs="Calibri"/>
          <w:spacing w:val="-5"/>
        </w:rPr>
        <w:t xml:space="preserve"> </w:t>
      </w:r>
      <w:r w:rsidRPr="00BC275A">
        <w:rPr>
          <w:rFonts w:ascii="Calibri" w:hAnsi="Calibri" w:cs="Calibri"/>
          <w:spacing w:val="-1"/>
        </w:rPr>
        <w:t>for</w:t>
      </w:r>
      <w:r w:rsidRPr="00BC275A">
        <w:rPr>
          <w:rFonts w:ascii="Calibri" w:hAnsi="Calibri" w:cs="Calibri"/>
          <w:spacing w:val="-3"/>
        </w:rPr>
        <w:t xml:space="preserve"> </w:t>
      </w:r>
      <w:r w:rsidRPr="00BC275A">
        <w:rPr>
          <w:rFonts w:ascii="Calibri" w:hAnsi="Calibri" w:cs="Calibri"/>
          <w:spacing w:val="-1"/>
        </w:rPr>
        <w:t>complex</w:t>
      </w:r>
      <w:r w:rsidRPr="00BC275A">
        <w:rPr>
          <w:rFonts w:ascii="Calibri" w:hAnsi="Calibri" w:cs="Calibri"/>
          <w:spacing w:val="-4"/>
        </w:rPr>
        <w:t xml:space="preserve"> </w:t>
      </w:r>
      <w:r w:rsidRPr="00BC275A">
        <w:rPr>
          <w:rFonts w:ascii="Calibri" w:hAnsi="Calibri" w:cs="Calibri"/>
          <w:spacing w:val="-1"/>
        </w:rPr>
        <w:t>comorbidity</w:t>
      </w:r>
      <w:r w:rsidRPr="00BC275A">
        <w:rPr>
          <w:rFonts w:ascii="Calibri" w:hAnsi="Calibri" w:cs="Calibri"/>
          <w:spacing w:val="-4"/>
        </w:rPr>
        <w:t xml:space="preserve"> </w:t>
      </w:r>
      <w:r w:rsidRPr="00BC275A">
        <w:rPr>
          <w:rFonts w:ascii="Calibri" w:hAnsi="Calibri" w:cs="Calibri"/>
          <w:spacing w:val="-1"/>
        </w:rPr>
        <w:t xml:space="preserve">management </w:t>
      </w:r>
      <w:r w:rsidRPr="00BC275A">
        <w:rPr>
          <w:rFonts w:ascii="Calibri" w:hAnsi="Calibri" w:cs="Calibri"/>
          <w:spacing w:val="-2"/>
        </w:rPr>
        <w:t>in</w:t>
      </w:r>
      <w:r w:rsidRPr="00BC275A">
        <w:rPr>
          <w:rFonts w:ascii="Calibri" w:hAnsi="Calibri" w:cs="Calibri"/>
          <w:spacing w:val="-5"/>
        </w:rPr>
        <w:t xml:space="preserve"> </w:t>
      </w:r>
      <w:r w:rsidRPr="00BC275A">
        <w:rPr>
          <w:rFonts w:ascii="Calibri" w:hAnsi="Calibri" w:cs="Calibri"/>
          <w:spacing w:val="-1"/>
        </w:rPr>
        <w:t>the</w:t>
      </w:r>
      <w:r w:rsidRPr="00BC275A">
        <w:rPr>
          <w:rFonts w:ascii="Calibri" w:hAnsi="Calibri" w:cs="Calibri"/>
          <w:spacing w:val="-3"/>
        </w:rPr>
        <w:t xml:space="preserve"> </w:t>
      </w:r>
      <w:r w:rsidRPr="00BC275A">
        <w:rPr>
          <w:rFonts w:ascii="Calibri" w:hAnsi="Calibri" w:cs="Calibri"/>
          <w:spacing w:val="-1"/>
        </w:rPr>
        <w:t>extended</w:t>
      </w:r>
      <w:r w:rsidRPr="00BC275A">
        <w:rPr>
          <w:rFonts w:ascii="Calibri" w:hAnsi="Calibri" w:cs="Calibri"/>
          <w:spacing w:val="-5"/>
        </w:rPr>
        <w:t xml:space="preserve"> </w:t>
      </w:r>
      <w:r w:rsidRPr="00BC275A">
        <w:rPr>
          <w:rFonts w:ascii="Calibri" w:hAnsi="Calibri" w:cs="Calibri"/>
          <w:spacing w:val="-1"/>
        </w:rPr>
        <w:t>postoperative</w:t>
      </w:r>
      <w:r w:rsidRPr="00BC275A">
        <w:rPr>
          <w:rFonts w:ascii="Calibri" w:hAnsi="Calibri" w:cs="Calibri"/>
          <w:spacing w:val="-2"/>
        </w:rPr>
        <w:t xml:space="preserve"> </w:t>
      </w:r>
      <w:r w:rsidRPr="00BC275A">
        <w:rPr>
          <w:rFonts w:ascii="Calibri" w:hAnsi="Calibri" w:cs="Calibri"/>
          <w:spacing w:val="-1"/>
        </w:rPr>
        <w:t>period</w:t>
      </w:r>
      <w:r w:rsidR="00584800">
        <w:rPr>
          <w:rFonts w:ascii="Calibri" w:hAnsi="Calibri" w:cs="Calibri"/>
          <w:spacing w:val="-1"/>
        </w:rPr>
        <w:t>.</w:t>
      </w:r>
    </w:p>
    <w:p w14:paraId="009EADA6" w14:textId="214B6785" w:rsidR="008A4040" w:rsidRDefault="00553B0E" w:rsidP="001A636B">
      <w:pPr>
        <w:ind w:left="1440"/>
        <w:rPr>
          <w:rFonts w:ascii="Calibri" w:hAnsi="Calibri" w:cs="Calibri"/>
        </w:rPr>
        <w:sectPr w:rsidR="008A4040" w:rsidSect="0095389B">
          <w:pgSz w:w="12240" w:h="15840"/>
          <w:pgMar w:top="1440" w:right="1440" w:bottom="1440" w:left="1440" w:header="720" w:footer="720" w:gutter="0"/>
          <w:cols w:space="720"/>
          <w:docGrid w:linePitch="360"/>
        </w:sectPr>
      </w:pPr>
      <w:r w:rsidRPr="00BC275A">
        <w:rPr>
          <w:rFonts w:ascii="Calibri" w:hAnsi="Calibri" w:cs="Calibri"/>
        </w:rPr>
        <w:t xml:space="preserve">Postoperative readmission is common and is strongly associated </w:t>
      </w:r>
      <w:r w:rsidR="009E1739">
        <w:rPr>
          <w:rFonts w:ascii="Calibri" w:hAnsi="Calibri" w:cs="Calibri"/>
        </w:rPr>
        <w:t xml:space="preserve">with </w:t>
      </w:r>
      <w:r w:rsidRPr="00BC275A">
        <w:rPr>
          <w:rFonts w:ascii="Calibri" w:hAnsi="Calibri" w:cs="Calibri"/>
        </w:rPr>
        <w:t>postoperative mortality.</w:t>
      </w:r>
      <w:r w:rsidR="000A17FD">
        <w:rPr>
          <w:rFonts w:ascii="Calibri" w:hAnsi="Calibri" w:cs="Calibri"/>
        </w:rPr>
        <w:fldChar w:fldCharType="begin">
          <w:fldData xml:space="preserve">PEVuZE5vdGU+PENpdGU+PEF1dGhvcj5HcmVlbmJsYXR0PC9BdXRob3I+PFllYXI+MjAxMjwvWWVh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</w:fldData>
        </w:fldChar>
      </w:r>
      <w:r w:rsidR="000A17FD">
        <w:rPr>
          <w:rFonts w:ascii="Calibri" w:hAnsi="Calibri" w:cs="Calibri"/>
        </w:rPr>
        <w:instrText xml:space="preserve"> ADDIN EN.CITE </w:instrText>
      </w:r>
      <w:r w:rsidR="000A17FD">
        <w:rPr>
          <w:rFonts w:ascii="Calibri" w:hAnsi="Calibri" w:cs="Calibri"/>
        </w:rPr>
        <w:fldChar w:fldCharType="begin">
          <w:fldData xml:space="preserve">PEVuZE5vdGU+PENpdGU+PEF1dGhvcj5HcmVlbmJsYXR0PC9BdXRob3I+PFllYXI+MjAxMjwvWWVh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</w:fldData>
        </w:fldChar>
      </w:r>
      <w:r w:rsidR="000A17FD">
        <w:rPr>
          <w:rFonts w:ascii="Calibri" w:hAnsi="Calibri" w:cs="Calibri"/>
        </w:rPr>
        <w:instrText xml:space="preserve"> ADDIN EN.CITE.DATA </w:instrText>
      </w:r>
      <w:r w:rsidR="000A17FD">
        <w:rPr>
          <w:rFonts w:ascii="Calibri" w:hAnsi="Calibri" w:cs="Calibri"/>
        </w:rPr>
      </w:r>
      <w:r w:rsidR="000A17FD">
        <w:rPr>
          <w:rFonts w:ascii="Calibri" w:hAnsi="Calibri" w:cs="Calibri"/>
        </w:rPr>
        <w:fldChar w:fldCharType="end"/>
      </w:r>
      <w:r w:rsidR="000A17FD">
        <w:rPr>
          <w:rFonts w:ascii="Calibri" w:hAnsi="Calibri" w:cs="Calibri"/>
        </w:rPr>
      </w:r>
      <w:r w:rsidR="000A17FD">
        <w:rPr>
          <w:rFonts w:ascii="Calibri" w:hAnsi="Calibri" w:cs="Calibri"/>
        </w:rPr>
        <w:fldChar w:fldCharType="separate"/>
      </w:r>
      <w:r w:rsidR="000A17FD" w:rsidRPr="000A17FD">
        <w:rPr>
          <w:rFonts w:ascii="Calibri" w:hAnsi="Calibri" w:cs="Calibri"/>
          <w:noProof/>
          <w:vertAlign w:val="superscript"/>
        </w:rPr>
        <w:t>19</w:t>
      </w:r>
      <w:r w:rsidR="000A17FD">
        <w:rPr>
          <w:rFonts w:ascii="Calibri" w:hAnsi="Calibri" w:cs="Calibri"/>
        </w:rPr>
        <w:fldChar w:fldCharType="end"/>
      </w:r>
      <w:r w:rsidRPr="00BC275A">
        <w:rPr>
          <w:rFonts w:ascii="Calibri" w:hAnsi="Calibri" w:cs="Calibri"/>
        </w:rPr>
        <w:t xml:space="preserve"> In fact, 27% of Medicare beneficiaries who underwent surgical procedures experienced readmission within the 90-day period.</w:t>
      </w:r>
      <w:r w:rsidR="000A17FD">
        <w:rPr>
          <w:rFonts w:ascii="Calibri" w:hAnsi="Calibri" w:cs="Calibri"/>
        </w:rPr>
        <w:fldChar w:fldCharType="begin"/>
      </w:r>
      <w:r w:rsidR="000A17FD">
        <w:rPr>
          <w:rFonts w:ascii="Calibri" w:hAnsi="Calibri" w:cs="Calibri"/>
        </w:rPr>
        <w:instrText xml:space="preserve"> ADDIN EN.CITE &lt;EndNote&gt;&lt;Cite&gt;&lt;Author&gt;Jencks&lt;/Author&gt;&lt;Year&gt;2009&lt;/Year&gt;&lt;RecNum&gt;102&lt;/RecNum&gt;&lt;DisplayText&gt;&lt;style face="superscript"&gt;20&lt;/style&gt;&lt;/DisplayText&gt;&lt;record&gt;&lt;rec-number&gt;102&lt;/rec-number&gt;&lt;foreign-keys&gt;&lt;key app="EN" db-id="sx2w05atdtddx0esazbxrfzgx9a5t5errdza" timestamp="0"&gt;102&lt;/key&gt;&lt;/foreign-keys&gt;&lt;ref-type name="Journal Article"&gt;17&lt;/ref-type&gt;&lt;contributors&gt;&lt;authors&gt;&lt;author&gt;Jencks, S. F.&lt;/author&gt;&lt;author&gt;Williams, M. V.&lt;/author&gt;&lt;author&gt;Coleman, E. A.&lt;/author&gt;&lt;/authors&gt;&lt;/contributors&gt;&lt;auth-address&gt;Division of Hospital Medicine, Northwestern University Feinberg School of Medicine, Chicago, USA.&lt;/auth-address&gt;&lt;titles&gt;&lt;title&gt;Rehospitalizations among patients in the Medicare fee-for-service program&lt;/title&gt;&lt;secondary-title&gt;N Engl J Med&lt;/secondary-title&gt;&lt;/titles&gt;&lt;pages&gt;1418-28&lt;/pages&gt;&lt;volume&gt;360&lt;/volume&gt;&lt;number&gt;14&lt;/number&gt;&lt;edition&gt;2009/04/03&lt;/edition&gt;&lt;keywords&gt;&lt;keyword&gt;Diagnosis-Related Groups&lt;/keyword&gt;&lt;keyword&gt;Fee-for-Service Plans/economics/*statistics &amp;amp; numerical data&lt;/keyword&gt;&lt;keyword&gt;Humans&lt;/keyword&gt;&lt;keyword&gt;Length of Stay&lt;/keyword&gt;&lt;keyword&gt;Medicare/economics/*statistics &amp;amp; numerical data&lt;/keyword&gt;&lt;keyword&gt;Mortality&lt;/keyword&gt;&lt;keyword&gt;Patient Readmission/economics/*statistics &amp;amp; numerical data&lt;/keyword&gt;&lt;keyword&gt;United States/epidemiology&lt;/keyword&gt;&lt;/keywords&gt;&lt;dates&gt;&lt;year&gt;2009&lt;/year&gt;&lt;pub-dates&gt;&lt;date&gt;Apr 2&lt;/date&gt;&lt;/pub-dates&gt;&lt;/dates&gt;&lt;isbn&gt;1533-4406 (Electronic)&amp;#xD;0028-4793 (Linking)&lt;/isbn&gt;&lt;accession-num&gt;19339721&lt;/accession-num&gt;&lt;urls&gt;&lt;related-urls&gt;&lt;url&gt;https://www.ncbi.nlm.nih.gov/pubmed/19339721&lt;/url&gt;&lt;/related-urls&gt;&lt;/urls&gt;&lt;electronic-resource-num&gt;10.1056/NEJMsa0803563&lt;/electronic-resource-num&gt;&lt;/record&gt;&lt;/Cite&gt;&lt;/EndNote&gt;</w:instrText>
      </w:r>
      <w:r w:rsidR="000A17FD">
        <w:rPr>
          <w:rFonts w:ascii="Calibri" w:hAnsi="Calibri" w:cs="Calibri"/>
        </w:rPr>
        <w:fldChar w:fldCharType="separate"/>
      </w:r>
      <w:r w:rsidR="000A17FD" w:rsidRPr="000A17FD">
        <w:rPr>
          <w:rFonts w:ascii="Calibri" w:hAnsi="Calibri" w:cs="Calibri"/>
          <w:noProof/>
          <w:vertAlign w:val="superscript"/>
        </w:rPr>
        <w:t>20</w:t>
      </w:r>
      <w:r w:rsidR="000A17FD">
        <w:rPr>
          <w:rFonts w:ascii="Calibri" w:hAnsi="Calibri" w:cs="Calibri"/>
        </w:rPr>
        <w:fldChar w:fldCharType="end"/>
      </w:r>
      <w:r w:rsidRPr="00BC275A">
        <w:rPr>
          <w:rFonts w:ascii="Calibri" w:hAnsi="Calibri" w:cs="Calibri"/>
        </w:rPr>
        <w:t xml:space="preserve"> Several studies indicate that procedural factors (for example, wearable cardioverter defibrillators and use of extracorporeal circulation) and complications of care (for example, post-surgical impairment of renal function) may be associated with mortality up to 90 days and beyond.</w:t>
      </w:r>
      <w:r w:rsidR="000A17FD">
        <w:rPr>
          <w:rFonts w:ascii="Calibri" w:hAnsi="Calibri" w:cs="Calibri"/>
        </w:rPr>
        <w:fldChar w:fldCharType="begin">
          <w:fldData xml:space="preserve">PEVuZE5vdGU+PENpdGU+PEF1dGhvcj5FaWZlcnQ8L0F1dGhvcj48WWVhcj4yMDEwPC9ZZWFyPjxS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==
</w:fldData>
        </w:fldChar>
      </w:r>
      <w:r w:rsidR="000A17FD">
        <w:rPr>
          <w:rFonts w:ascii="Calibri" w:hAnsi="Calibri" w:cs="Calibri"/>
        </w:rPr>
        <w:instrText xml:space="preserve"> ADDIN EN.CITE </w:instrText>
      </w:r>
      <w:r w:rsidR="000A17FD">
        <w:rPr>
          <w:rFonts w:ascii="Calibri" w:hAnsi="Calibri" w:cs="Calibri"/>
        </w:rPr>
        <w:fldChar w:fldCharType="begin">
          <w:fldData xml:space="preserve">PEVuZE5vdGU+PENpdGU+PEF1dGhvcj5FaWZlcnQ8L0F1dGhvcj48WWVhcj4yMDEwPC9ZZWFyPjxS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==
</w:fldData>
        </w:fldChar>
      </w:r>
      <w:r w:rsidR="000A17FD">
        <w:rPr>
          <w:rFonts w:ascii="Calibri" w:hAnsi="Calibri" w:cs="Calibri"/>
        </w:rPr>
        <w:instrText xml:space="preserve"> ADDIN EN.CITE.DATA </w:instrText>
      </w:r>
      <w:r w:rsidR="000A17FD">
        <w:rPr>
          <w:rFonts w:ascii="Calibri" w:hAnsi="Calibri" w:cs="Calibri"/>
        </w:rPr>
      </w:r>
      <w:r w:rsidR="000A17FD">
        <w:rPr>
          <w:rFonts w:ascii="Calibri" w:hAnsi="Calibri" w:cs="Calibri"/>
        </w:rPr>
        <w:fldChar w:fldCharType="end"/>
      </w:r>
      <w:r w:rsidR="000A17FD">
        <w:rPr>
          <w:rFonts w:ascii="Calibri" w:hAnsi="Calibri" w:cs="Calibri"/>
        </w:rPr>
      </w:r>
      <w:r w:rsidR="000A17FD">
        <w:rPr>
          <w:rFonts w:ascii="Calibri" w:hAnsi="Calibri" w:cs="Calibri"/>
        </w:rPr>
        <w:fldChar w:fldCharType="separate"/>
      </w:r>
      <w:r w:rsidR="000A17FD" w:rsidRPr="000A17FD">
        <w:rPr>
          <w:rFonts w:ascii="Calibri" w:hAnsi="Calibri" w:cs="Calibri"/>
          <w:noProof/>
          <w:vertAlign w:val="superscript"/>
        </w:rPr>
        <w:t>21,22</w:t>
      </w:r>
      <w:r w:rsidR="000A17FD">
        <w:rPr>
          <w:rFonts w:ascii="Calibri" w:hAnsi="Calibri" w:cs="Calibri"/>
        </w:rPr>
        <w:fldChar w:fldCharType="end"/>
      </w:r>
      <w:r w:rsidR="00FC0972" w:rsidRPr="00BC275A">
        <w:rPr>
          <w:rFonts w:ascii="Calibri" w:hAnsi="Calibri" w:cs="Calibri"/>
        </w:rPr>
        <w:t xml:space="preserve"> </w:t>
      </w:r>
      <w:r w:rsidRPr="00BC275A">
        <w:rPr>
          <w:rFonts w:ascii="Calibri" w:hAnsi="Calibri" w:cs="Calibri"/>
        </w:rPr>
        <w:t>As the measurement period is extended, optimal postoperative management</w:t>
      </w:r>
      <w:r w:rsidR="00705706">
        <w:rPr>
          <w:rFonts w:ascii="Calibri" w:hAnsi="Calibri" w:cs="Calibri"/>
        </w:rPr>
        <w:t xml:space="preserve"> and care </w:t>
      </w:r>
      <w:r w:rsidR="004F1223">
        <w:rPr>
          <w:rFonts w:ascii="Calibri" w:hAnsi="Calibri" w:cs="Calibri"/>
        </w:rPr>
        <w:t>coordination</w:t>
      </w:r>
      <w:r w:rsidRPr="00BC275A">
        <w:rPr>
          <w:rFonts w:ascii="Calibri" w:hAnsi="Calibri" w:cs="Calibri"/>
        </w:rPr>
        <w:t xml:space="preserve"> becomes increasingly important in reducing complications and averting deaths. For example, patients living farther away from the hospital where they underwent their CABG surgery were more likely to be readmitted to a different hospital and had an increased risk of mortality.</w:t>
      </w:r>
      <w:r w:rsidR="000A17FD">
        <w:rPr>
          <w:rFonts w:ascii="Calibri" w:hAnsi="Calibri" w:cs="Calibri"/>
        </w:rPr>
        <w:fldChar w:fldCharType="begin">
          <w:fldData xml:space="preserve">PEVuZE5vdGU+PENpdGU+PEF1dGhvcj5Uc2FpPC9BdXRob3I+PFllYXI+MjAxNTwvWWVhcj48UmVj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</w:fldData>
        </w:fldChar>
      </w:r>
      <w:r w:rsidR="000A17FD">
        <w:rPr>
          <w:rFonts w:ascii="Calibri" w:hAnsi="Calibri" w:cs="Calibri"/>
        </w:rPr>
        <w:instrText xml:space="preserve"> ADDIN EN.CITE </w:instrText>
      </w:r>
      <w:r w:rsidR="000A17FD">
        <w:rPr>
          <w:rFonts w:ascii="Calibri" w:hAnsi="Calibri" w:cs="Calibri"/>
        </w:rPr>
        <w:fldChar w:fldCharType="begin">
          <w:fldData xml:space="preserve">PEVuZE5vdGU+PENpdGU+PEF1dGhvcj5Uc2FpPC9BdXRob3I+PFllYXI+MjAxNTwvWWVhcj48UmVj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</w:fldData>
        </w:fldChar>
      </w:r>
      <w:r w:rsidR="000A17FD">
        <w:rPr>
          <w:rFonts w:ascii="Calibri" w:hAnsi="Calibri" w:cs="Calibri"/>
        </w:rPr>
        <w:instrText xml:space="preserve"> ADDIN EN.CITE.DATA </w:instrText>
      </w:r>
      <w:r w:rsidR="000A17FD">
        <w:rPr>
          <w:rFonts w:ascii="Calibri" w:hAnsi="Calibri" w:cs="Calibri"/>
        </w:rPr>
      </w:r>
      <w:r w:rsidR="000A17FD">
        <w:rPr>
          <w:rFonts w:ascii="Calibri" w:hAnsi="Calibri" w:cs="Calibri"/>
        </w:rPr>
        <w:fldChar w:fldCharType="end"/>
      </w:r>
      <w:r w:rsidR="000A17FD">
        <w:rPr>
          <w:rFonts w:ascii="Calibri" w:hAnsi="Calibri" w:cs="Calibri"/>
        </w:rPr>
      </w:r>
      <w:r w:rsidR="000A17FD">
        <w:rPr>
          <w:rFonts w:ascii="Calibri" w:hAnsi="Calibri" w:cs="Calibri"/>
        </w:rPr>
        <w:fldChar w:fldCharType="separate"/>
      </w:r>
      <w:r w:rsidR="000A17FD" w:rsidRPr="000A17FD">
        <w:rPr>
          <w:rFonts w:ascii="Calibri" w:hAnsi="Calibri" w:cs="Calibri"/>
          <w:noProof/>
          <w:vertAlign w:val="superscript"/>
        </w:rPr>
        <w:t>23</w:t>
      </w:r>
      <w:r w:rsidR="000A17FD">
        <w:rPr>
          <w:rFonts w:ascii="Calibri" w:hAnsi="Calibri" w:cs="Calibri"/>
        </w:rPr>
        <w:fldChar w:fldCharType="end"/>
      </w:r>
      <w:r w:rsidRPr="00BC275A">
        <w:rPr>
          <w:rFonts w:ascii="Calibri" w:hAnsi="Calibri" w:cs="Calibri"/>
        </w:rPr>
        <w:t xml:space="preserve"> A 90-Day CABG mortality measure </w:t>
      </w:r>
      <w:r w:rsidR="00E26D87">
        <w:rPr>
          <w:rFonts w:ascii="Calibri" w:hAnsi="Calibri" w:cs="Calibri"/>
        </w:rPr>
        <w:t>that may be used in</w:t>
      </w:r>
      <w:r w:rsidRPr="00BC275A">
        <w:rPr>
          <w:rFonts w:ascii="Calibri" w:hAnsi="Calibri" w:cs="Calibri"/>
        </w:rPr>
        <w:t xml:space="preserve"> payment programs can reveal critical disparities such as this and help incentivize better post-operative care for all patients regardless of distance from a CABG surgery center. Hospitals are responsible for many post-acute care decisions and can further impact outcomes including mortality, by enhancing care coordination of follow-up care including admission to rehabilitation facilities and programs and of follow-up care, can impact mortality, especially in context of alternate payment models that incentivize coordinated post-discharge care.</w:t>
      </w:r>
    </w:p>
    <w:p w14:paraId="2188D7F4" w14:textId="1B2A1FC7" w:rsidR="005427CA" w:rsidRPr="00BC275A" w:rsidRDefault="00656074" w:rsidP="00B277BA">
      <w:pPr>
        <w:pStyle w:val="Heading3"/>
      </w:pPr>
      <w:bookmarkStart w:id="16" w:name="_Toc524589967"/>
      <w:bookmarkStart w:id="17" w:name="_Toc526885239"/>
      <w:r w:rsidRPr="00BC275A">
        <w:lastRenderedPageBreak/>
        <w:t>CABG Mortality as a Measure of Quality</w:t>
      </w:r>
      <w:bookmarkEnd w:id="16"/>
      <w:bookmarkEnd w:id="17"/>
    </w:p>
    <w:p w14:paraId="47CB61B4" w14:textId="03D070DD" w:rsidR="0001042C" w:rsidRDefault="0001042C" w:rsidP="001A636B">
      <w:pPr>
        <w:spacing w:before="160"/>
        <w:ind w:left="720"/>
        <w:rPr>
          <w:rFonts w:ascii="Calibri" w:hAnsi="Calibri" w:cs="Calibri"/>
        </w:rPr>
      </w:pPr>
      <w:r w:rsidRPr="00F24642">
        <w:rPr>
          <w:rFonts w:ascii="Calibri" w:hAnsi="Calibri"/>
        </w:rPr>
        <w:t xml:space="preserve">Mortality is an unwanted outcome </w:t>
      </w:r>
      <w:r w:rsidRPr="000B6A82">
        <w:rPr>
          <w:rFonts w:ascii="Calibri" w:hAnsi="Calibri"/>
        </w:rPr>
        <w:t>for the overwhelming majority of patients</w:t>
      </w:r>
      <w:r w:rsidRPr="00F24642">
        <w:rPr>
          <w:rFonts w:ascii="Calibri" w:hAnsi="Calibri"/>
        </w:rPr>
        <w:t xml:space="preserve"> admitted to US hospitals. Although mortality within 90 days of isolated CABG procedures is uncommon, when assessed among appropriate patients, it provides a concrete signal of care quality across conditions and procedures. It captures the result of care processes, such as peri-operative management protocols, and the impact of both optimal care and adverse even</w:t>
      </w:r>
      <w:r w:rsidR="00F74001">
        <w:rPr>
          <w:rFonts w:ascii="Calibri" w:hAnsi="Calibri"/>
        </w:rPr>
        <w:t>ts resulting from medical care.</w:t>
      </w:r>
    </w:p>
    <w:p w14:paraId="6DE67C42" w14:textId="7F559ECE" w:rsidR="0001042C" w:rsidRPr="00F24642" w:rsidRDefault="0001042C" w:rsidP="001A636B">
      <w:pPr>
        <w:pStyle w:val="BodyText"/>
        <w:spacing w:before="160" w:after="160"/>
        <w:ind w:left="720" w:right="202"/>
        <w:rPr>
          <w:sz w:val="22"/>
        </w:rPr>
      </w:pPr>
      <w:r w:rsidRPr="00F24642">
        <w:rPr>
          <w:sz w:val="22"/>
        </w:rPr>
        <w:t>Literature on hospital quality improvement measures directly targeting CABG mortality outcomes is sparse. However, there is support that hospitals can indirectly affect mortality through measures designed to increase participation in post-acute rehabilitation and medication compliance, improve discharge planning and follow-up, decrease treatment variation, and reduce surgery-related complications. Evaluating all-cause mortality encourages hospitals to take a broader approach to quality improvement initiat</w:t>
      </w:r>
      <w:r w:rsidR="00E17685">
        <w:rPr>
          <w:sz w:val="22"/>
        </w:rPr>
        <w:t>ives such as facilitating post-</w:t>
      </w:r>
      <w:r w:rsidRPr="00F24642">
        <w:rPr>
          <w:sz w:val="22"/>
        </w:rPr>
        <w:t>acute care decisions, assessment of treatment disparities, and engaging in community partnerships. Hospitals have the potential to affect post-acute care decisions through discussions of options with patients. The post-discharge period is one of “heightened vulnerability” in which discharge planning and follow-up are essential for patient understanding and compliance</w:t>
      </w:r>
      <w:hyperlink w:anchor="_bookmark30" w:history="1">
        <w:r w:rsidRPr="00F24642">
          <w:rPr>
            <w:sz w:val="22"/>
          </w:rPr>
          <w:t>.</w:t>
        </w:r>
      </w:hyperlink>
      <w:r w:rsidR="000A17FD">
        <w:rPr>
          <w:sz w:val="22"/>
        </w:rPr>
        <w:fldChar w:fldCharType="begin">
          <w:fldData xml:space="preserve">PEVuZE5vdGU+PENpdGU+PEF1dGhvcj5BbGk8L0F1dGhvcj48WWVhcj4yMDE3PC9ZZWFyPjxSZWNO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</w:fldData>
        </w:fldChar>
      </w:r>
      <w:r w:rsidR="000A17FD">
        <w:rPr>
          <w:sz w:val="22"/>
        </w:rPr>
        <w:instrText xml:space="preserve"> ADDIN EN.CITE </w:instrText>
      </w:r>
      <w:r w:rsidR="000A17FD">
        <w:rPr>
          <w:sz w:val="22"/>
        </w:rPr>
        <w:fldChar w:fldCharType="begin">
          <w:fldData xml:space="preserve">PEVuZE5vdGU+PENpdGU+PEF1dGhvcj5BbGk8L0F1dGhvcj48WWVhcj4yMDE3PC9ZZWFyPjxSZWNO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</w:fldData>
        </w:fldChar>
      </w:r>
      <w:r w:rsidR="000A17FD">
        <w:rPr>
          <w:sz w:val="22"/>
        </w:rPr>
        <w:instrText xml:space="preserve"> ADDIN EN.CITE.DATA </w:instrText>
      </w:r>
      <w:r w:rsidR="000A17FD">
        <w:rPr>
          <w:sz w:val="22"/>
        </w:rPr>
      </w:r>
      <w:r w:rsidR="000A17FD">
        <w:rPr>
          <w:sz w:val="22"/>
        </w:rPr>
        <w:fldChar w:fldCharType="end"/>
      </w:r>
      <w:r w:rsidR="000A17FD">
        <w:rPr>
          <w:sz w:val="22"/>
        </w:rPr>
      </w:r>
      <w:r w:rsidR="000A17FD">
        <w:rPr>
          <w:sz w:val="22"/>
        </w:rPr>
        <w:fldChar w:fldCharType="separate"/>
      </w:r>
      <w:r w:rsidR="000A17FD" w:rsidRPr="000A17FD">
        <w:rPr>
          <w:noProof/>
          <w:sz w:val="22"/>
          <w:vertAlign w:val="superscript"/>
        </w:rPr>
        <w:t>24-28</w:t>
      </w:r>
      <w:r w:rsidR="000A17FD">
        <w:rPr>
          <w:sz w:val="22"/>
        </w:rPr>
        <w:fldChar w:fldCharType="end"/>
      </w:r>
    </w:p>
    <w:p w14:paraId="39810677" w14:textId="73EE3337" w:rsidR="0001042C" w:rsidRPr="00ED65B5" w:rsidRDefault="0001042C" w:rsidP="008A4040">
      <w:pPr>
        <w:pStyle w:val="BodyText"/>
        <w:spacing w:before="160" w:after="160" w:line="292" w:lineRule="exact"/>
        <w:ind w:left="720" w:right="216"/>
        <w:rPr>
          <w:sz w:val="22"/>
        </w:rPr>
      </w:pPr>
      <w:r w:rsidRPr="00F24642">
        <w:rPr>
          <w:sz w:val="22"/>
        </w:rPr>
        <w:t>Cardiac rehabilitation following CABG is associated with better cardiac health and improved lifestyle choices and medication adherence</w:t>
      </w:r>
      <w:r w:rsidR="0038497F">
        <w:rPr>
          <w:sz w:val="22"/>
        </w:rPr>
        <w:t>.</w:t>
      </w:r>
      <w:r w:rsidR="000A17FD">
        <w:rPr>
          <w:sz w:val="22"/>
        </w:rPr>
        <w:fldChar w:fldCharType="begin">
          <w:fldData xml:space="preserve">PEVuZE5vdGU+PENpdGU+PEF1dGhvcj5HcmlmZm88L0F1dGhvcj48WWVhcj4yMDEzPC9ZZWFyPjxS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</w:fldData>
        </w:fldChar>
      </w:r>
      <w:r w:rsidR="000A17FD">
        <w:rPr>
          <w:sz w:val="22"/>
        </w:rPr>
        <w:instrText xml:space="preserve"> ADDIN EN.CITE </w:instrText>
      </w:r>
      <w:r w:rsidR="000A17FD">
        <w:rPr>
          <w:sz w:val="22"/>
        </w:rPr>
        <w:fldChar w:fldCharType="begin">
          <w:fldData xml:space="preserve">PEVuZE5vdGU+PENpdGU+PEF1dGhvcj5HcmlmZm88L0F1dGhvcj48WWVhcj4yMDEzPC9ZZWFyPjxS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</w:fldData>
        </w:fldChar>
      </w:r>
      <w:r w:rsidR="000A17FD">
        <w:rPr>
          <w:sz w:val="22"/>
        </w:rPr>
        <w:instrText xml:space="preserve"> ADDIN EN.CITE.DATA </w:instrText>
      </w:r>
      <w:r w:rsidR="000A17FD">
        <w:rPr>
          <w:sz w:val="22"/>
        </w:rPr>
      </w:r>
      <w:r w:rsidR="000A17FD">
        <w:rPr>
          <w:sz w:val="22"/>
        </w:rPr>
        <w:fldChar w:fldCharType="end"/>
      </w:r>
      <w:r w:rsidR="000A17FD">
        <w:rPr>
          <w:sz w:val="22"/>
        </w:rPr>
      </w:r>
      <w:r w:rsidR="000A17FD">
        <w:rPr>
          <w:sz w:val="22"/>
        </w:rPr>
        <w:fldChar w:fldCharType="separate"/>
      </w:r>
      <w:r w:rsidR="000A17FD" w:rsidRPr="000A17FD">
        <w:rPr>
          <w:noProof/>
          <w:sz w:val="22"/>
          <w:vertAlign w:val="superscript"/>
        </w:rPr>
        <w:t>29,30</w:t>
      </w:r>
      <w:r w:rsidR="000A17FD">
        <w:rPr>
          <w:sz w:val="22"/>
        </w:rPr>
        <w:fldChar w:fldCharType="end"/>
      </w:r>
      <w:r w:rsidRPr="00F24642">
        <w:rPr>
          <w:sz w:val="22"/>
        </w:rPr>
        <w:t xml:space="preserve"> Unfortunately, only between 16% and 44%</w:t>
      </w:r>
      <w:bookmarkStart w:id="18" w:name="Cost_of_Clinical_Care"/>
      <w:bookmarkEnd w:id="18"/>
      <w:r w:rsidR="0038497F">
        <w:t xml:space="preserve"> </w:t>
      </w:r>
      <w:r w:rsidRPr="0038497F">
        <w:rPr>
          <w:sz w:val="22"/>
        </w:rPr>
        <w:t xml:space="preserve">participate in cardiac </w:t>
      </w:r>
      <w:r w:rsidRPr="009E1739">
        <w:rPr>
          <w:rFonts w:eastAsiaTheme="minorHAnsi" w:cs="Calibri"/>
          <w:sz w:val="22"/>
          <w:szCs w:val="22"/>
        </w:rPr>
        <w:t>rehabilitation</w:t>
      </w:r>
      <w:r w:rsidR="0038497F">
        <w:rPr>
          <w:rFonts w:eastAsiaTheme="minorHAnsi" w:cs="Calibri"/>
          <w:sz w:val="22"/>
          <w:szCs w:val="22"/>
        </w:rPr>
        <w:t>.</w:t>
      </w:r>
      <w:r w:rsidR="000A17FD">
        <w:rPr>
          <w:rFonts w:eastAsiaTheme="minorHAnsi" w:cs="Calibri"/>
          <w:sz w:val="22"/>
          <w:szCs w:val="22"/>
        </w:rPr>
        <w:fldChar w:fldCharType="begin">
          <w:fldData xml:space="preserve">PEVuZE5vdGU+PENpdGU+PEF1dGhvcj5EYW5rbmVyPC9BdXRob3I+PFllYXI+MjAxNTwvWWVhcj48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=
</w:fldData>
        </w:fldChar>
      </w:r>
      <w:r w:rsidR="000A17FD">
        <w:rPr>
          <w:rFonts w:eastAsiaTheme="minorHAnsi" w:cs="Calibri"/>
          <w:sz w:val="22"/>
          <w:szCs w:val="22"/>
        </w:rPr>
        <w:instrText xml:space="preserve"> ADDIN EN.CITE </w:instrText>
      </w:r>
      <w:r w:rsidR="000A17FD">
        <w:rPr>
          <w:rFonts w:eastAsiaTheme="minorHAnsi" w:cs="Calibri"/>
          <w:sz w:val="22"/>
          <w:szCs w:val="22"/>
        </w:rPr>
        <w:fldChar w:fldCharType="begin">
          <w:fldData xml:space="preserve">PEVuZE5vdGU+PENpdGU+PEF1dGhvcj5EYW5rbmVyPC9BdXRob3I+PFllYXI+MjAxNTwvWWVhcj48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=
</w:fldData>
        </w:fldChar>
      </w:r>
      <w:r w:rsidR="000A17FD">
        <w:rPr>
          <w:rFonts w:eastAsiaTheme="minorHAnsi" w:cs="Calibri"/>
          <w:sz w:val="22"/>
          <w:szCs w:val="22"/>
        </w:rPr>
        <w:instrText xml:space="preserve"> ADDIN EN.CITE.DATA </w:instrText>
      </w:r>
      <w:r w:rsidR="000A17FD">
        <w:rPr>
          <w:rFonts w:eastAsiaTheme="minorHAnsi" w:cs="Calibri"/>
          <w:sz w:val="22"/>
          <w:szCs w:val="22"/>
        </w:rPr>
      </w:r>
      <w:r w:rsidR="000A17FD">
        <w:rPr>
          <w:rFonts w:eastAsiaTheme="minorHAnsi" w:cs="Calibri"/>
          <w:sz w:val="22"/>
          <w:szCs w:val="22"/>
        </w:rPr>
        <w:fldChar w:fldCharType="end"/>
      </w:r>
      <w:r w:rsidR="000A17FD">
        <w:rPr>
          <w:rFonts w:eastAsiaTheme="minorHAnsi" w:cs="Calibri"/>
          <w:sz w:val="22"/>
          <w:szCs w:val="22"/>
        </w:rPr>
      </w:r>
      <w:r w:rsidR="000A17FD">
        <w:rPr>
          <w:rFonts w:eastAsiaTheme="minorHAnsi" w:cs="Calibri"/>
          <w:sz w:val="22"/>
          <w:szCs w:val="22"/>
        </w:rPr>
        <w:fldChar w:fldCharType="separate"/>
      </w:r>
      <w:r w:rsidR="000A17FD" w:rsidRPr="000A17FD">
        <w:rPr>
          <w:rFonts w:eastAsiaTheme="minorHAnsi" w:cs="Calibri"/>
          <w:noProof/>
          <w:sz w:val="22"/>
          <w:szCs w:val="22"/>
          <w:vertAlign w:val="superscript"/>
        </w:rPr>
        <w:t>31,32</w:t>
      </w:r>
      <w:r w:rsidR="000A17FD">
        <w:rPr>
          <w:rFonts w:eastAsiaTheme="minorHAnsi" w:cs="Calibri"/>
          <w:sz w:val="22"/>
          <w:szCs w:val="22"/>
        </w:rPr>
        <w:fldChar w:fldCharType="end"/>
      </w:r>
      <w:r w:rsidRPr="0038497F">
        <w:rPr>
          <w:sz w:val="22"/>
        </w:rPr>
        <w:t xml:space="preserve"> Home-based cardiac rehabilitation improved quality of life and the addition of </w:t>
      </w:r>
      <w:r w:rsidRPr="009E1739">
        <w:rPr>
          <w:rFonts w:eastAsiaTheme="minorHAnsi" w:cs="Calibri"/>
          <w:sz w:val="22"/>
          <w:szCs w:val="22"/>
        </w:rPr>
        <w:t>tele</w:t>
      </w:r>
      <w:r w:rsidR="00F4035A">
        <w:rPr>
          <w:rFonts w:eastAsiaTheme="minorHAnsi" w:cs="Calibri"/>
          <w:sz w:val="22"/>
          <w:szCs w:val="22"/>
        </w:rPr>
        <w:t xml:space="preserve"> </w:t>
      </w:r>
      <w:r w:rsidRPr="009E1739">
        <w:rPr>
          <w:rFonts w:eastAsiaTheme="minorHAnsi" w:cs="Calibri"/>
          <w:sz w:val="22"/>
          <w:szCs w:val="22"/>
        </w:rPr>
        <w:t>rehabilitation</w:t>
      </w:r>
      <w:r w:rsidR="0038497F">
        <w:rPr>
          <w:rFonts w:eastAsiaTheme="minorHAnsi" w:cs="Calibri"/>
          <w:sz w:val="22"/>
          <w:szCs w:val="22"/>
        </w:rPr>
        <w:t xml:space="preserve"> </w:t>
      </w:r>
      <w:r w:rsidRPr="0038497F">
        <w:rPr>
          <w:sz w:val="22"/>
        </w:rPr>
        <w:t>to conventional cardiac rehabilitation was more effective than cardiac rehabilitation alone</w:t>
      </w:r>
      <w:r w:rsidR="0038497F">
        <w:rPr>
          <w:sz w:val="22"/>
        </w:rPr>
        <w:t>.</w:t>
      </w:r>
      <w:r w:rsidR="000A17FD">
        <w:rPr>
          <w:sz w:val="22"/>
        </w:rPr>
        <w:fldChar w:fldCharType="begin">
          <w:fldData xml:space="preserve">PEVuZE5vdGU+PENpdGU+PEF1dGhvcj5GcmVkZXJpeDwvQXV0aG9yPjxZZWFyPjIwMTY8L1llYXI+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</w:fldData>
        </w:fldChar>
      </w:r>
      <w:r w:rsidR="000A17FD">
        <w:rPr>
          <w:sz w:val="22"/>
        </w:rPr>
        <w:instrText xml:space="preserve"> ADDIN EN.CITE </w:instrText>
      </w:r>
      <w:r w:rsidR="000A17FD">
        <w:rPr>
          <w:sz w:val="22"/>
        </w:rPr>
        <w:fldChar w:fldCharType="begin">
          <w:fldData xml:space="preserve">PEVuZE5vdGU+PENpdGU+PEF1dGhvcj5GcmVkZXJpeDwvQXV0aG9yPjxZZWFyPjIwMTY8L1llYXI+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</w:fldData>
        </w:fldChar>
      </w:r>
      <w:r w:rsidR="000A17FD">
        <w:rPr>
          <w:sz w:val="22"/>
        </w:rPr>
        <w:instrText xml:space="preserve"> ADDIN EN.CITE.DATA </w:instrText>
      </w:r>
      <w:r w:rsidR="000A17FD">
        <w:rPr>
          <w:sz w:val="22"/>
        </w:rPr>
      </w:r>
      <w:r w:rsidR="000A17FD">
        <w:rPr>
          <w:sz w:val="22"/>
        </w:rPr>
        <w:fldChar w:fldCharType="end"/>
      </w:r>
      <w:r w:rsidR="000A17FD">
        <w:rPr>
          <w:sz w:val="22"/>
        </w:rPr>
      </w:r>
      <w:r w:rsidR="000A17FD">
        <w:rPr>
          <w:sz w:val="22"/>
        </w:rPr>
        <w:fldChar w:fldCharType="separate"/>
      </w:r>
      <w:r w:rsidR="000A17FD" w:rsidRPr="000A17FD">
        <w:rPr>
          <w:noProof/>
          <w:sz w:val="22"/>
          <w:vertAlign w:val="superscript"/>
        </w:rPr>
        <w:t>33,34</w:t>
      </w:r>
      <w:r w:rsidR="000A17FD">
        <w:rPr>
          <w:sz w:val="22"/>
        </w:rPr>
        <w:fldChar w:fldCharType="end"/>
      </w:r>
      <w:r w:rsidRPr="0038497F">
        <w:rPr>
          <w:sz w:val="22"/>
        </w:rPr>
        <w:t xml:space="preserve"> Simple, low-cost interventions have been effective in increasing participation in cardiac rehabilitation, having patients make positive lifestyle choices, and adhering to medication orders. A recent study estimated that increasing participation in rehabilitation from 20% to 70% would result in 25,000 lives saved and 180,000 hospitalizations prevented annually</w:t>
      </w:r>
      <w:hyperlink w:anchor="_bookmark37" w:history="1">
        <w:r w:rsidRPr="0038497F">
          <w:rPr>
            <w:sz w:val="22"/>
          </w:rPr>
          <w:t>.</w:t>
        </w:r>
      </w:hyperlink>
      <w:r w:rsidR="000A17FD">
        <w:rPr>
          <w:sz w:val="22"/>
        </w:rPr>
        <w:fldChar w:fldCharType="begin">
          <w:fldData xml:space="preserve">PEVuZE5vdGU+PENpdGU+PEF1dGhvcj5BZGVzPC9BdXRob3I+PFllYXI+MjAxNzwvWWVhcj48UmVj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</w:fldData>
        </w:fldChar>
      </w:r>
      <w:r w:rsidR="000A17FD">
        <w:rPr>
          <w:sz w:val="22"/>
        </w:rPr>
        <w:instrText xml:space="preserve"> ADDIN EN.CITE </w:instrText>
      </w:r>
      <w:r w:rsidR="000A17FD">
        <w:rPr>
          <w:sz w:val="22"/>
        </w:rPr>
        <w:fldChar w:fldCharType="begin">
          <w:fldData xml:space="preserve">PEVuZE5vdGU+PENpdGU+PEF1dGhvcj5BZGVzPC9BdXRob3I+PFllYXI+MjAxNzwvWWVhcj48UmVj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</w:fldData>
        </w:fldChar>
      </w:r>
      <w:r w:rsidR="000A17FD">
        <w:rPr>
          <w:sz w:val="22"/>
        </w:rPr>
        <w:instrText xml:space="preserve"> ADDIN EN.CITE.DATA </w:instrText>
      </w:r>
      <w:r w:rsidR="000A17FD">
        <w:rPr>
          <w:sz w:val="22"/>
        </w:rPr>
      </w:r>
      <w:r w:rsidR="000A17FD">
        <w:rPr>
          <w:sz w:val="22"/>
        </w:rPr>
        <w:fldChar w:fldCharType="end"/>
      </w:r>
      <w:r w:rsidR="000A17FD">
        <w:rPr>
          <w:sz w:val="22"/>
        </w:rPr>
      </w:r>
      <w:r w:rsidR="000A17FD">
        <w:rPr>
          <w:sz w:val="22"/>
        </w:rPr>
        <w:fldChar w:fldCharType="separate"/>
      </w:r>
      <w:r w:rsidR="000A17FD" w:rsidRPr="000A17FD">
        <w:rPr>
          <w:noProof/>
          <w:sz w:val="22"/>
          <w:vertAlign w:val="superscript"/>
        </w:rPr>
        <w:t>35</w:t>
      </w:r>
      <w:r w:rsidR="000A17FD">
        <w:rPr>
          <w:sz w:val="22"/>
        </w:rPr>
        <w:fldChar w:fldCharType="end"/>
      </w:r>
    </w:p>
    <w:p w14:paraId="42B5B975" w14:textId="1257E2FC" w:rsidR="00674560" w:rsidRPr="00BC275A" w:rsidRDefault="00674560" w:rsidP="00B277BA">
      <w:pPr>
        <w:pStyle w:val="Heading3"/>
      </w:pPr>
      <w:bookmarkStart w:id="19" w:name="_Toc524589968"/>
      <w:bookmarkStart w:id="20" w:name="_Toc526885240"/>
      <w:r w:rsidRPr="00BC275A">
        <w:t xml:space="preserve">Approach to Measure </w:t>
      </w:r>
      <w:r w:rsidR="00AA6F61" w:rsidRPr="00BC275A">
        <w:t>Re</w:t>
      </w:r>
      <w:r w:rsidR="002806E5" w:rsidRPr="00BC275A">
        <w:t>-</w:t>
      </w:r>
      <w:r w:rsidR="00AA6F61" w:rsidRPr="00BC275A">
        <w:t>specification</w:t>
      </w:r>
      <w:bookmarkEnd w:id="19"/>
      <w:bookmarkEnd w:id="20"/>
    </w:p>
    <w:p w14:paraId="509CE8AF" w14:textId="766EAE4B" w:rsidR="00F06DC1" w:rsidRPr="00BC275A" w:rsidRDefault="00F06DC1" w:rsidP="001A636B">
      <w:pPr>
        <w:spacing w:before="160"/>
        <w:ind w:left="720"/>
        <w:rPr>
          <w:rFonts w:ascii="Calibri" w:hAnsi="Calibri" w:cs="Calibri"/>
        </w:rPr>
      </w:pPr>
      <w:r w:rsidRPr="00BC275A">
        <w:rPr>
          <w:rFonts w:ascii="Calibri" w:hAnsi="Calibri" w:cs="Calibri"/>
        </w:rPr>
        <w:t>We developed this measure in accordance with national guidelines for publicly reported outcomes measures, and in consultation with clinical and measurement experts, key stakeholders, and the public. The proposed measure is consistent with the technical approach to outcomes measurement set forth in National Quality Forum (NQF) guidance for outcomes measures,</w:t>
      </w:r>
      <w:r w:rsidR="000A17FD">
        <w:rPr>
          <w:rFonts w:ascii="Calibri" w:hAnsi="Calibri" w:cs="Calibri"/>
        </w:rPr>
        <w:fldChar w:fldCharType="begin"/>
      </w:r>
      <w:r w:rsidR="000A17FD">
        <w:rPr>
          <w:rFonts w:ascii="Calibri" w:hAnsi="Calibri" w:cs="Calibri"/>
        </w:rPr>
        <w:instrText xml:space="preserve"> ADDIN EN.CITE &lt;EndNote&gt;&lt;Cite&gt;&lt;Author&gt;National Quality Forum&lt;/Author&gt;&lt;Year&gt;2012&lt;/Year&gt;&lt;RecNum&gt;127&lt;/RecNum&gt;&lt;DisplayText&gt;&lt;style face="superscript"&gt;4&lt;/style&gt;&lt;/DisplayText&gt;&lt;record&gt;&lt;rec-number&gt;127&lt;/rec-number&gt;&lt;foreign-keys&gt;&lt;key app="EN" db-id="sx2w05atdtddx0esazbxrfzgx9a5t5errdza" timestamp="1536944831"&gt;127&lt;/key&gt;&lt;/foreign-keys&gt;&lt;ref-type name="Report"&gt;27&lt;/ref-type&gt;&lt;contributors&gt;&lt;authors&gt;&lt;author&gt;National Quality Forum,&lt;/author&gt;&lt;/authors&gt;&lt;/contributors&gt;&lt;titles&gt;&lt;title&gt;National Voluntary Consensus Standards for Patient Outcomes.  First report phases 1 and 2: A consensus report.&lt;/title&gt;&lt;/titles&gt;&lt;dates&gt;&lt;year&gt;2012&lt;/year&gt;&lt;/dates&gt;&lt;urls&gt;&lt;related-urls&gt;&lt;url&gt;https://www.qualityforum.org/projects/Patient_Outcome_Measures.aspx&lt;/url&gt;&lt;/related-urls&gt;&lt;/urls&gt;&lt;/record&gt;&lt;/Cite&gt;&lt;/EndNote&gt;</w:instrText>
      </w:r>
      <w:r w:rsidR="000A17FD">
        <w:rPr>
          <w:rFonts w:ascii="Calibri" w:hAnsi="Calibri" w:cs="Calibri"/>
        </w:rPr>
        <w:fldChar w:fldCharType="separate"/>
      </w:r>
      <w:r w:rsidR="000A17FD" w:rsidRPr="000A17FD">
        <w:rPr>
          <w:rFonts w:ascii="Calibri" w:hAnsi="Calibri" w:cs="Calibri"/>
          <w:noProof/>
          <w:vertAlign w:val="superscript"/>
        </w:rPr>
        <w:t>4</w:t>
      </w:r>
      <w:r w:rsidR="000A17FD">
        <w:rPr>
          <w:rFonts w:ascii="Calibri" w:hAnsi="Calibri" w:cs="Calibri"/>
        </w:rPr>
        <w:fldChar w:fldCharType="end"/>
      </w:r>
      <w:r w:rsidR="00E570D2">
        <w:rPr>
          <w:rFonts w:ascii="Calibri" w:hAnsi="Calibri" w:cs="Calibri"/>
        </w:rPr>
        <w:t xml:space="preserve"> </w:t>
      </w:r>
      <w:r w:rsidRPr="00BC275A">
        <w:rPr>
          <w:rFonts w:ascii="Calibri" w:hAnsi="Calibri" w:cs="Calibri"/>
        </w:rPr>
        <w:t>CMS’s Measure Management System (MMS) guidance, and the guidance articulated in the American Heart Association scientific statement, “Standards for Statistical Models Used for Public Reporting of Health Outcomes.”</w:t>
      </w:r>
      <w:r w:rsidR="000A17FD">
        <w:rPr>
          <w:rFonts w:ascii="Calibri" w:hAnsi="Calibri" w:cs="Calibri"/>
        </w:rPr>
        <w:fldChar w:fldCharType="begin">
          <w:fldData xml:space="preserve">PEVuZE5vdGU+PENpdGU+PEF1dGhvcj5LcnVtaG9sejwvQXV0aG9yPjxZZWFyPjIwMDY8L1llYXI+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</w:fldData>
        </w:fldChar>
      </w:r>
      <w:r w:rsidR="000A17FD">
        <w:rPr>
          <w:rFonts w:ascii="Calibri" w:hAnsi="Calibri" w:cs="Calibri"/>
        </w:rPr>
        <w:instrText xml:space="preserve"> ADDIN EN.CITE </w:instrText>
      </w:r>
      <w:r w:rsidR="000A17FD">
        <w:rPr>
          <w:rFonts w:ascii="Calibri" w:hAnsi="Calibri" w:cs="Calibri"/>
        </w:rPr>
        <w:fldChar w:fldCharType="begin">
          <w:fldData xml:space="preserve">PEVuZE5vdGU+PENpdGU+PEF1dGhvcj5LcnVtaG9sejwvQXV0aG9yPjxZZWFyPjIwMDY8L1llYXI+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</w:fldData>
        </w:fldChar>
      </w:r>
      <w:r w:rsidR="000A17FD">
        <w:rPr>
          <w:rFonts w:ascii="Calibri" w:hAnsi="Calibri" w:cs="Calibri"/>
        </w:rPr>
        <w:instrText xml:space="preserve"> ADDIN EN.CITE.DATA </w:instrText>
      </w:r>
      <w:r w:rsidR="000A17FD">
        <w:rPr>
          <w:rFonts w:ascii="Calibri" w:hAnsi="Calibri" w:cs="Calibri"/>
        </w:rPr>
      </w:r>
      <w:r w:rsidR="000A17FD">
        <w:rPr>
          <w:rFonts w:ascii="Calibri" w:hAnsi="Calibri" w:cs="Calibri"/>
        </w:rPr>
        <w:fldChar w:fldCharType="end"/>
      </w:r>
      <w:r w:rsidR="000A17FD">
        <w:rPr>
          <w:rFonts w:ascii="Calibri" w:hAnsi="Calibri" w:cs="Calibri"/>
        </w:rPr>
      </w:r>
      <w:r w:rsidR="000A17FD">
        <w:rPr>
          <w:rFonts w:ascii="Calibri" w:hAnsi="Calibri" w:cs="Calibri"/>
        </w:rPr>
        <w:fldChar w:fldCharType="separate"/>
      </w:r>
      <w:r w:rsidR="000A17FD" w:rsidRPr="000A17FD">
        <w:rPr>
          <w:rFonts w:ascii="Calibri" w:hAnsi="Calibri" w:cs="Calibri"/>
          <w:noProof/>
          <w:vertAlign w:val="superscript"/>
        </w:rPr>
        <w:t>5</w:t>
      </w:r>
      <w:r w:rsidR="000A17FD">
        <w:rPr>
          <w:rFonts w:ascii="Calibri" w:hAnsi="Calibri" w:cs="Calibri"/>
        </w:rPr>
        <w:fldChar w:fldCharType="end"/>
      </w:r>
      <w:r w:rsidR="00E570D2">
        <w:rPr>
          <w:rFonts w:ascii="Calibri" w:hAnsi="Calibri" w:cs="Calibri"/>
        </w:rPr>
        <w:t xml:space="preserve"> </w:t>
      </w:r>
      <w:r w:rsidRPr="00BC275A">
        <w:rPr>
          <w:rFonts w:ascii="Calibri" w:hAnsi="Calibri" w:cs="Calibri"/>
        </w:rPr>
        <w:t>Throughout measure development, we obtained expert and stakeholder input via three mechanisms: first, thro</w:t>
      </w:r>
      <w:r w:rsidR="00E83E55" w:rsidRPr="00BC275A">
        <w:rPr>
          <w:rFonts w:ascii="Calibri" w:hAnsi="Calibri" w:cs="Calibri"/>
        </w:rPr>
        <w:t>ugh regular discussions with a Technical W</w:t>
      </w:r>
      <w:r w:rsidRPr="00BC275A">
        <w:rPr>
          <w:rFonts w:ascii="Calibri" w:hAnsi="Calibri" w:cs="Calibri"/>
        </w:rPr>
        <w:t>o</w:t>
      </w:r>
      <w:r w:rsidR="00E83E55" w:rsidRPr="00BC275A">
        <w:rPr>
          <w:rFonts w:ascii="Calibri" w:hAnsi="Calibri" w:cs="Calibri"/>
        </w:rPr>
        <w:t>rk G</w:t>
      </w:r>
      <w:r w:rsidRPr="00BC275A">
        <w:rPr>
          <w:rFonts w:ascii="Calibri" w:hAnsi="Calibri" w:cs="Calibri"/>
        </w:rPr>
        <w:t>roup, second, through meetings with a national Technical Expert Panel (TEP), and third, through public comment.</w:t>
      </w:r>
    </w:p>
    <w:p w14:paraId="7F7844BA" w14:textId="1B00C7E9" w:rsidR="00F06DC1" w:rsidRPr="00BC275A" w:rsidRDefault="00F06DC1" w:rsidP="001A636B">
      <w:pPr>
        <w:ind w:left="720"/>
        <w:rPr>
          <w:rFonts w:ascii="Calibri" w:hAnsi="Calibri" w:cs="Calibri"/>
        </w:rPr>
      </w:pPr>
      <w:r w:rsidRPr="00BC275A">
        <w:rPr>
          <w:rFonts w:ascii="Calibri" w:hAnsi="Calibri" w:cs="Calibri"/>
        </w:rPr>
        <w:t>The</w:t>
      </w:r>
      <w:r w:rsidR="00E83E55" w:rsidRPr="00BC275A">
        <w:rPr>
          <w:rFonts w:ascii="Calibri" w:hAnsi="Calibri" w:cs="Calibri"/>
        </w:rPr>
        <w:t xml:space="preserve"> </w:t>
      </w:r>
      <w:r w:rsidR="00E570D2">
        <w:rPr>
          <w:rFonts w:ascii="Calibri" w:hAnsi="Calibri" w:cs="Calibri"/>
        </w:rPr>
        <w:t>Technical Work G</w:t>
      </w:r>
      <w:r w:rsidRPr="00BC275A">
        <w:rPr>
          <w:rFonts w:ascii="Calibri" w:hAnsi="Calibri" w:cs="Calibri"/>
        </w:rPr>
        <w:t xml:space="preserve">roup was comprised of two cardiothoracic surgeons in addition to the measure development team. The </w:t>
      </w:r>
      <w:r w:rsidR="00E570D2" w:rsidRPr="00E570D2">
        <w:rPr>
          <w:rFonts w:ascii="Calibri" w:hAnsi="Calibri" w:cs="Calibri"/>
        </w:rPr>
        <w:t xml:space="preserve">Technical Work Group </w:t>
      </w:r>
      <w:r w:rsidRPr="00BC275A">
        <w:rPr>
          <w:rFonts w:ascii="Calibri" w:hAnsi="Calibri" w:cs="Calibri"/>
        </w:rPr>
        <w:t>meetings addressed key aspects of measure development, including detailed discussions regarding the appropriate cohort for inclusion in the measure and ade</w:t>
      </w:r>
      <w:r w:rsidR="00AD5A69">
        <w:rPr>
          <w:rFonts w:ascii="Calibri" w:hAnsi="Calibri" w:cs="Calibri"/>
        </w:rPr>
        <w:t>quate case mix adjustment. The Technical Work G</w:t>
      </w:r>
      <w:r w:rsidRPr="00BC275A">
        <w:rPr>
          <w:rFonts w:ascii="Calibri" w:hAnsi="Calibri" w:cs="Calibri"/>
        </w:rPr>
        <w:t xml:space="preserve">roup </w:t>
      </w:r>
      <w:r w:rsidRPr="00BC275A">
        <w:rPr>
          <w:rFonts w:ascii="Calibri" w:hAnsi="Calibri" w:cs="Calibri"/>
        </w:rPr>
        <w:lastRenderedPageBreak/>
        <w:t>provided a forum for focused expert review and discussion of technical issues during measure development prior to consideration by the broader TEP and public.</w:t>
      </w:r>
    </w:p>
    <w:p w14:paraId="27571250" w14:textId="6B147E46" w:rsidR="00F06DC1" w:rsidRPr="00BC275A" w:rsidRDefault="00F06DC1" w:rsidP="001A636B">
      <w:pPr>
        <w:ind w:left="720"/>
        <w:rPr>
          <w:rFonts w:ascii="Calibri" w:hAnsi="Calibri" w:cs="Calibri"/>
        </w:rPr>
      </w:pPr>
      <w:r w:rsidRPr="00BC275A">
        <w:rPr>
          <w:rFonts w:ascii="Calibri" w:hAnsi="Calibri" w:cs="Calibri"/>
        </w:rPr>
        <w:t>In addition to the working group, and in alignment with the CMS’s MMS, we convened a national TEP of diverse perspectives and backgrounds, including clinicians, consumers (patients an</w:t>
      </w:r>
      <w:r w:rsidR="00E72991" w:rsidRPr="00BC275A">
        <w:rPr>
          <w:rFonts w:ascii="Calibri" w:hAnsi="Calibri" w:cs="Calibri"/>
        </w:rPr>
        <w:t>d caregivers</w:t>
      </w:r>
      <w:r w:rsidR="00723A6B" w:rsidRPr="00BC275A">
        <w:rPr>
          <w:rFonts w:ascii="Calibri" w:hAnsi="Calibri" w:cs="Calibri"/>
        </w:rPr>
        <w:t>), coding and informatics</w:t>
      </w:r>
      <w:r w:rsidR="00E72991" w:rsidRPr="00BC275A">
        <w:rPr>
          <w:rFonts w:ascii="Calibri" w:hAnsi="Calibri" w:cs="Calibri"/>
        </w:rPr>
        <w:t xml:space="preserve">, </w:t>
      </w:r>
      <w:r w:rsidRPr="00BC275A">
        <w:rPr>
          <w:rFonts w:ascii="Calibri" w:hAnsi="Calibri" w:cs="Calibri"/>
        </w:rPr>
        <w:t>experts in quality improvement</w:t>
      </w:r>
      <w:r w:rsidR="00F065A5">
        <w:rPr>
          <w:rFonts w:ascii="Calibri" w:hAnsi="Calibri" w:cs="Calibri"/>
        </w:rPr>
        <w:t xml:space="preserve"> and other stakeholders</w:t>
      </w:r>
      <w:r w:rsidRPr="00BC275A">
        <w:rPr>
          <w:rFonts w:ascii="Calibri" w:hAnsi="Calibri" w:cs="Calibri"/>
        </w:rPr>
        <w:t>.</w:t>
      </w:r>
    </w:p>
    <w:p w14:paraId="4F1BD3B8" w14:textId="70C43739" w:rsidR="00F06DC1" w:rsidRPr="00BC275A" w:rsidRDefault="00F06DC1" w:rsidP="001A636B">
      <w:pPr>
        <w:ind w:left="720"/>
        <w:rPr>
          <w:rFonts w:ascii="Calibri" w:hAnsi="Calibri" w:cs="Calibri"/>
        </w:rPr>
      </w:pPr>
      <w:r w:rsidRPr="00BC275A">
        <w:rPr>
          <w:rFonts w:ascii="Calibri" w:hAnsi="Calibri" w:cs="Calibri"/>
        </w:rPr>
        <w:t>To recruit the TEP, we posted a call for</w:t>
      </w:r>
      <w:r w:rsidR="00E17685">
        <w:rPr>
          <w:rFonts w:ascii="Calibri" w:hAnsi="Calibri" w:cs="Calibri"/>
        </w:rPr>
        <w:t xml:space="preserve"> TEP nominations on the CMS web</w:t>
      </w:r>
      <w:r w:rsidRPr="00BC275A">
        <w:rPr>
          <w:rFonts w:ascii="Calibri" w:hAnsi="Calibri" w:cs="Calibri"/>
        </w:rPr>
        <w:t>site, which included a brief description of the measures being developed, the measure development process, and information on expected TEP member involvement. We also identified potential TEP members and relevant organizations and notified them of the call. All nominations (comprised of a signed nomination/disclosure/agreement form, a statement of interest, and a CV) were compiled, reviewed with and confirmed by CMS. T</w:t>
      </w:r>
      <w:r w:rsidR="00723A6B" w:rsidRPr="00BC275A">
        <w:rPr>
          <w:rFonts w:ascii="Calibri" w:hAnsi="Calibri" w:cs="Calibri"/>
        </w:rPr>
        <w:t>he final TEP consisted of 12</w:t>
      </w:r>
      <w:r w:rsidRPr="00BC275A">
        <w:rPr>
          <w:rFonts w:ascii="Calibri" w:hAnsi="Calibri" w:cs="Calibri"/>
        </w:rPr>
        <w:t xml:space="preserve"> members, including three patients or caregivers</w:t>
      </w:r>
      <w:r w:rsidR="00CF46C8" w:rsidRPr="00BC275A">
        <w:rPr>
          <w:rFonts w:ascii="Calibri" w:hAnsi="Calibri" w:cs="Calibri"/>
        </w:rPr>
        <w:t xml:space="preserve">. (Please see </w:t>
      </w:r>
      <w:hyperlink w:anchor="_Appendix_A_–" w:history="1">
        <w:r w:rsidR="00CF46C8" w:rsidRPr="00BC275A">
          <w:rPr>
            <w:rStyle w:val="Hyperlink"/>
            <w:rFonts w:ascii="Calibri" w:hAnsi="Calibri" w:cs="Calibri"/>
          </w:rPr>
          <w:t>Appendix A</w:t>
        </w:r>
      </w:hyperlink>
      <w:r w:rsidR="00CF46C8" w:rsidRPr="00BC275A">
        <w:rPr>
          <w:rFonts w:ascii="Calibri" w:hAnsi="Calibri" w:cs="Calibri"/>
        </w:rPr>
        <w:t xml:space="preserve"> for a detailed acknowledgement list)</w:t>
      </w:r>
      <w:r w:rsidR="00F4035A">
        <w:rPr>
          <w:rFonts w:ascii="Calibri" w:hAnsi="Calibri" w:cs="Calibri"/>
        </w:rPr>
        <w:br w:type="page"/>
      </w:r>
    </w:p>
    <w:p w14:paraId="5098A26E" w14:textId="1B578F05" w:rsidR="00674560" w:rsidRPr="00BC275A" w:rsidRDefault="00674560" w:rsidP="00452112">
      <w:pPr>
        <w:pStyle w:val="Heading2"/>
        <w:rPr>
          <w:rFonts w:ascii="Calibri" w:hAnsi="Calibri" w:cs="Calibri"/>
        </w:rPr>
      </w:pPr>
      <w:bookmarkStart w:id="21" w:name="_Toc524589969"/>
      <w:bookmarkStart w:id="22" w:name="_Toc526885241"/>
      <w:r w:rsidRPr="00BC275A">
        <w:rPr>
          <w:rFonts w:ascii="Calibri" w:hAnsi="Calibri" w:cs="Calibri"/>
        </w:rPr>
        <w:lastRenderedPageBreak/>
        <w:t>Methods</w:t>
      </w:r>
      <w:bookmarkEnd w:id="21"/>
      <w:bookmarkEnd w:id="22"/>
    </w:p>
    <w:p w14:paraId="0A9C4981" w14:textId="76FE1D0C" w:rsidR="00674560" w:rsidRPr="00BC275A" w:rsidRDefault="00674560" w:rsidP="00B277BA">
      <w:pPr>
        <w:pStyle w:val="Heading3"/>
      </w:pPr>
      <w:bookmarkStart w:id="23" w:name="_Toc524589970"/>
      <w:bookmarkStart w:id="24" w:name="_Toc526885242"/>
      <w:r w:rsidRPr="00BC275A">
        <w:t>Overview</w:t>
      </w:r>
      <w:bookmarkEnd w:id="23"/>
      <w:bookmarkEnd w:id="24"/>
    </w:p>
    <w:p w14:paraId="58EF8A5F" w14:textId="77777777" w:rsidR="00EE4016" w:rsidRPr="00BC275A" w:rsidRDefault="00EE4016" w:rsidP="001A636B">
      <w:pPr>
        <w:ind w:left="720"/>
        <w:rPr>
          <w:rFonts w:ascii="Calibri" w:hAnsi="Calibri" w:cs="Calibri"/>
        </w:rPr>
      </w:pPr>
      <w:r w:rsidRPr="00BC275A">
        <w:rPr>
          <w:rFonts w:ascii="Calibri" w:hAnsi="Calibri" w:cs="Calibri"/>
        </w:rPr>
        <w:t>We developed a hospital-level mortality measure for patients aged 65 years and over admitted for a qualifying isolated CABG procedure to non-Federal acute care hospitals in the U.S. (including U.S. Virgin Islands, Puerto Rico, Guam, Northern Mariana Islands, and American Samoa).</w:t>
      </w:r>
    </w:p>
    <w:p w14:paraId="1CA920AE" w14:textId="55877B15" w:rsidR="00EE4016" w:rsidRPr="00BC275A" w:rsidRDefault="00EE4016" w:rsidP="001A636B">
      <w:pPr>
        <w:ind w:left="720"/>
        <w:rPr>
          <w:rFonts w:ascii="Calibri" w:hAnsi="Calibri" w:cs="Calibri"/>
        </w:rPr>
      </w:pPr>
      <w:r w:rsidRPr="00BC275A">
        <w:rPr>
          <w:rFonts w:ascii="Calibri" w:hAnsi="Calibri" w:cs="Calibri"/>
        </w:rPr>
        <w:t xml:space="preserve">To develop the measure, we used </w:t>
      </w:r>
      <w:r w:rsidR="00EE10D7">
        <w:rPr>
          <w:rFonts w:ascii="Calibri" w:hAnsi="Calibri" w:cs="Calibri"/>
        </w:rPr>
        <w:t xml:space="preserve">the </w:t>
      </w:r>
      <w:r w:rsidRPr="00BC275A">
        <w:rPr>
          <w:rFonts w:ascii="Calibri" w:hAnsi="Calibri" w:cs="Calibri"/>
        </w:rPr>
        <w:t xml:space="preserve">Medicare administrative </w:t>
      </w:r>
      <w:r w:rsidR="001E0BDD">
        <w:rPr>
          <w:rFonts w:ascii="Calibri" w:hAnsi="Calibri" w:cs="Calibri"/>
        </w:rPr>
        <w:t xml:space="preserve">data to create two </w:t>
      </w:r>
      <w:r w:rsidRPr="00BC275A">
        <w:rPr>
          <w:rFonts w:ascii="Calibri" w:hAnsi="Calibri" w:cs="Calibri"/>
        </w:rPr>
        <w:t xml:space="preserve">datasets </w:t>
      </w:r>
      <w:r w:rsidR="00C61C6B">
        <w:rPr>
          <w:rFonts w:ascii="Calibri" w:hAnsi="Calibri" w:cs="Calibri"/>
        </w:rPr>
        <w:t xml:space="preserve">(Development and </w:t>
      </w:r>
      <w:r w:rsidR="00B942B2">
        <w:rPr>
          <w:rFonts w:ascii="Calibri" w:hAnsi="Calibri" w:cs="Calibri"/>
        </w:rPr>
        <w:t>Validation</w:t>
      </w:r>
      <w:r w:rsidR="00C61C6B">
        <w:rPr>
          <w:rFonts w:ascii="Calibri" w:hAnsi="Calibri" w:cs="Calibri"/>
        </w:rPr>
        <w:t xml:space="preserve">) by randomly splitting all patients at all hospitals in two. Each </w:t>
      </w:r>
      <w:r w:rsidRPr="00BC275A">
        <w:rPr>
          <w:rFonts w:ascii="Calibri" w:hAnsi="Calibri" w:cs="Calibri"/>
        </w:rPr>
        <w:t xml:space="preserve">contain </w:t>
      </w:r>
      <w:r w:rsidR="00C61C6B">
        <w:rPr>
          <w:rFonts w:ascii="Calibri" w:hAnsi="Calibri" w:cs="Calibri"/>
        </w:rPr>
        <w:t xml:space="preserve">a random 50% sample of </w:t>
      </w:r>
      <w:r w:rsidRPr="00BC275A">
        <w:rPr>
          <w:rFonts w:ascii="Calibri" w:hAnsi="Calibri" w:cs="Calibri"/>
        </w:rPr>
        <w:t xml:space="preserve">hospitalization data for FFS Medicare beneficiaries </w:t>
      </w:r>
      <w:r w:rsidR="00C61C6B">
        <w:rPr>
          <w:rFonts w:ascii="Calibri" w:hAnsi="Calibri" w:cs="Calibri"/>
        </w:rPr>
        <w:t>admitted</w:t>
      </w:r>
      <w:r w:rsidR="00C61C6B" w:rsidRPr="00BC275A">
        <w:rPr>
          <w:rFonts w:ascii="Calibri" w:hAnsi="Calibri" w:cs="Calibri"/>
        </w:rPr>
        <w:t xml:space="preserve"> for a qualifying CABG procedure</w:t>
      </w:r>
      <w:r w:rsidR="00C61C6B" w:rsidDel="00C61C6B">
        <w:rPr>
          <w:rFonts w:ascii="Calibri" w:hAnsi="Calibri" w:cs="Calibri"/>
        </w:rPr>
        <w:t xml:space="preserve"> </w:t>
      </w:r>
      <w:r w:rsidR="00C61C6B">
        <w:rPr>
          <w:rFonts w:ascii="Calibri" w:hAnsi="Calibri" w:cs="Calibri"/>
        </w:rPr>
        <w:t>between</w:t>
      </w:r>
      <w:r w:rsidR="00627622">
        <w:rPr>
          <w:rFonts w:ascii="Calibri" w:hAnsi="Calibri" w:cs="Calibri"/>
        </w:rPr>
        <w:t xml:space="preserve"> </w:t>
      </w:r>
      <w:r w:rsidR="00F065A5">
        <w:rPr>
          <w:rFonts w:ascii="Calibri" w:hAnsi="Calibri" w:cs="Calibri"/>
        </w:rPr>
        <w:t xml:space="preserve">July 2014 </w:t>
      </w:r>
      <w:r w:rsidR="00C61C6B">
        <w:rPr>
          <w:rFonts w:ascii="Calibri" w:hAnsi="Calibri" w:cs="Calibri"/>
        </w:rPr>
        <w:t xml:space="preserve">and </w:t>
      </w:r>
      <w:r w:rsidR="00F065A5">
        <w:rPr>
          <w:rFonts w:ascii="Calibri" w:hAnsi="Calibri" w:cs="Calibri"/>
        </w:rPr>
        <w:t>Ju</w:t>
      </w:r>
      <w:r w:rsidR="00C61C6B">
        <w:rPr>
          <w:rFonts w:ascii="Calibri" w:hAnsi="Calibri" w:cs="Calibri"/>
        </w:rPr>
        <w:t>ne</w:t>
      </w:r>
      <w:r w:rsidR="00627622">
        <w:rPr>
          <w:rFonts w:ascii="Calibri" w:hAnsi="Calibri" w:cs="Calibri"/>
        </w:rPr>
        <w:t xml:space="preserve"> </w:t>
      </w:r>
      <w:r w:rsidR="00F065A5">
        <w:rPr>
          <w:rFonts w:ascii="Calibri" w:hAnsi="Calibri" w:cs="Calibri"/>
        </w:rPr>
        <w:t>2017</w:t>
      </w:r>
      <w:r w:rsidRPr="00BC275A">
        <w:rPr>
          <w:rFonts w:ascii="Calibri" w:hAnsi="Calibri" w:cs="Calibri"/>
        </w:rPr>
        <w:t>. The datasets also include administrative data on each patient for the 12 months prior to the index admission and the 90 days following it. An index admission is the hospitalization considered for the outcome.</w:t>
      </w:r>
    </w:p>
    <w:p w14:paraId="0DAD46BB" w14:textId="4DE6D4AA" w:rsidR="00EE4016" w:rsidRPr="00BC275A" w:rsidRDefault="00EE4016" w:rsidP="001A636B">
      <w:pPr>
        <w:ind w:left="720"/>
        <w:rPr>
          <w:rFonts w:ascii="Calibri" w:hAnsi="Calibri" w:cs="Calibri"/>
        </w:rPr>
      </w:pPr>
      <w:r w:rsidRPr="00BC275A">
        <w:rPr>
          <w:rFonts w:ascii="Calibri" w:hAnsi="Calibri" w:cs="Calibri"/>
        </w:rPr>
        <w:t>The measure calculates hospital-level risk-standardized mortality rates (RSMRs) using a hierarchical logistic regression model to account for the clustering of patients within hospitals</w:t>
      </w:r>
      <w:r w:rsidR="00E17685">
        <w:rPr>
          <w:rFonts w:ascii="Calibri" w:hAnsi="Calibri" w:cs="Calibri"/>
        </w:rPr>
        <w:t>,</w:t>
      </w:r>
      <w:r w:rsidRPr="00BC275A">
        <w:rPr>
          <w:rFonts w:ascii="Calibri" w:hAnsi="Calibri" w:cs="Calibri"/>
        </w:rPr>
        <w:t xml:space="preserve"> while risk-adjusting for differences in patient case-mix. We risk-adjusted for patients’ comorbid conditions, as identified in both inpatient and outpatient claims for the 12 months prior to the index hospitalization, as well as those present at admission. The model does not risk-adjust for diagnoses that may have been a complication of the index admission. The measure was</w:t>
      </w:r>
      <w:r w:rsidR="00C61C6B">
        <w:rPr>
          <w:rFonts w:ascii="Calibri" w:hAnsi="Calibri" w:cs="Calibri"/>
        </w:rPr>
        <w:t xml:space="preserve"> tested</w:t>
      </w:r>
      <w:r w:rsidRPr="00BC275A">
        <w:rPr>
          <w:rFonts w:ascii="Calibri" w:hAnsi="Calibri" w:cs="Calibri"/>
        </w:rPr>
        <w:t xml:space="preserve"> using </w:t>
      </w:r>
      <w:r w:rsidR="00C61C6B">
        <w:rPr>
          <w:rFonts w:ascii="Calibri" w:hAnsi="Calibri" w:cs="Calibri"/>
        </w:rPr>
        <w:t xml:space="preserve">the </w:t>
      </w:r>
      <w:r w:rsidR="00B942B2">
        <w:rPr>
          <w:rFonts w:ascii="Calibri" w:hAnsi="Calibri" w:cs="Calibri"/>
        </w:rPr>
        <w:t>Validation</w:t>
      </w:r>
      <w:r w:rsidR="00B942B2" w:rsidRPr="00BC275A">
        <w:rPr>
          <w:rFonts w:ascii="Calibri" w:hAnsi="Calibri" w:cs="Calibri"/>
        </w:rPr>
        <w:t xml:space="preserve"> </w:t>
      </w:r>
      <w:r w:rsidR="00E17685">
        <w:rPr>
          <w:rFonts w:ascii="Calibri" w:hAnsi="Calibri" w:cs="Calibri"/>
        </w:rPr>
        <w:t>S</w:t>
      </w:r>
      <w:r w:rsidR="00ED65B5">
        <w:rPr>
          <w:rFonts w:ascii="Calibri" w:hAnsi="Calibri" w:cs="Calibri"/>
        </w:rPr>
        <w:t>ample</w:t>
      </w:r>
      <w:r w:rsidR="00C61C6B">
        <w:rPr>
          <w:rFonts w:ascii="Calibri" w:hAnsi="Calibri" w:cs="Calibri"/>
        </w:rPr>
        <w:t xml:space="preserve"> as well as through</w:t>
      </w:r>
      <w:r w:rsidR="00F74001">
        <w:rPr>
          <w:rFonts w:ascii="Calibri" w:hAnsi="Calibri" w:cs="Calibri"/>
        </w:rPr>
        <w:t xml:space="preserve"> comparison with external data.</w:t>
      </w:r>
    </w:p>
    <w:p w14:paraId="28BC90CA" w14:textId="23667005" w:rsidR="00674560" w:rsidRPr="00BC275A" w:rsidRDefault="00674560" w:rsidP="00B277BA">
      <w:pPr>
        <w:pStyle w:val="Heading3"/>
      </w:pPr>
      <w:bookmarkStart w:id="25" w:name="_Toc524589971"/>
      <w:bookmarkStart w:id="26" w:name="_Toc526885243"/>
      <w:r w:rsidRPr="00BC275A">
        <w:t>Data Sources</w:t>
      </w:r>
      <w:bookmarkEnd w:id="25"/>
      <w:bookmarkEnd w:id="26"/>
    </w:p>
    <w:p w14:paraId="438A555F" w14:textId="77777777" w:rsidR="00B72A1A" w:rsidRPr="00BC275A" w:rsidRDefault="00B72A1A" w:rsidP="001A636B">
      <w:pPr>
        <w:ind w:left="720"/>
        <w:rPr>
          <w:rFonts w:ascii="Calibri" w:hAnsi="Calibri" w:cs="Calibri"/>
        </w:rPr>
      </w:pPr>
      <w:r w:rsidRPr="00BC275A">
        <w:rPr>
          <w:rFonts w:ascii="Calibri" w:hAnsi="Calibri" w:cs="Calibri"/>
        </w:rPr>
        <w:t>Medicare administrative claims data and other data sources were separated into the following datasets for the purposes of measure development and measure testing:</w:t>
      </w:r>
    </w:p>
    <w:p w14:paraId="5638BCED" w14:textId="366F596E" w:rsidR="001803DA" w:rsidRPr="00D85FEA" w:rsidRDefault="001803DA" w:rsidP="001A636B">
      <w:pPr>
        <w:ind w:left="720"/>
        <w:rPr>
          <w:rFonts w:ascii="Calibri" w:hAnsi="Calibri" w:cs="Calibri"/>
        </w:rPr>
      </w:pPr>
      <w:r w:rsidRPr="00DA1937">
        <w:rPr>
          <w:u w:val="single"/>
        </w:rPr>
        <w:t>Model Development and Validation Samples</w:t>
      </w:r>
      <w:r>
        <w:t xml:space="preserve"> - </w:t>
      </w:r>
      <w:r w:rsidR="007B15A9">
        <w:rPr>
          <w:rFonts w:ascii="Calibri" w:hAnsi="Calibri" w:cs="Calibri"/>
        </w:rPr>
        <w:t>To create the model Development and V</w:t>
      </w:r>
      <w:r w:rsidRPr="007A1ACB">
        <w:rPr>
          <w:rFonts w:ascii="Calibri" w:hAnsi="Calibri" w:cs="Calibri"/>
        </w:rPr>
        <w:t>alida</w:t>
      </w:r>
      <w:r w:rsidR="00E17685">
        <w:rPr>
          <w:rFonts w:ascii="Calibri" w:hAnsi="Calibri" w:cs="Calibri"/>
        </w:rPr>
        <w:t>tion S</w:t>
      </w:r>
      <w:r w:rsidRPr="007A1ACB">
        <w:rPr>
          <w:rFonts w:ascii="Calibri" w:hAnsi="Calibri" w:cs="Calibri"/>
        </w:rPr>
        <w:t>amples,</w:t>
      </w:r>
      <w:r w:rsidR="00D85FEA">
        <w:rPr>
          <w:rFonts w:ascii="Calibri" w:hAnsi="Calibri" w:cs="Calibri"/>
        </w:rPr>
        <w:t xml:space="preserve"> we applied the</w:t>
      </w:r>
      <w:r w:rsidR="00D85FEA" w:rsidRPr="00D85FEA">
        <w:rPr>
          <w:rFonts w:ascii="Calibri" w:hAnsi="Calibri" w:cs="Calibri"/>
        </w:rPr>
        <w:t xml:space="preserve"> </w:t>
      </w:r>
      <w:r w:rsidR="00D85FEA" w:rsidRPr="007A1ACB">
        <w:rPr>
          <w:rFonts w:ascii="Calibri" w:hAnsi="Calibri" w:cs="Calibri"/>
        </w:rPr>
        <w:t>inclusion and exclusion criteria to all</w:t>
      </w:r>
      <w:r w:rsidR="00D85FEA">
        <w:rPr>
          <w:rFonts w:ascii="Calibri" w:hAnsi="Calibri" w:cs="Calibri"/>
        </w:rPr>
        <w:t xml:space="preserve"> CABG admissions (N=278, 361) from July 2014 to June 2017. </w:t>
      </w:r>
      <w:r w:rsidR="00D85FEA" w:rsidRPr="007A1ACB">
        <w:rPr>
          <w:rFonts w:ascii="Calibri" w:hAnsi="Calibri" w:cs="Calibri"/>
        </w:rPr>
        <w:t>We used</w:t>
      </w:r>
      <w:r w:rsidR="00D85FEA">
        <w:rPr>
          <w:rFonts w:ascii="Calibri" w:hAnsi="Calibri" w:cs="Calibri"/>
        </w:rPr>
        <w:t xml:space="preserve"> the 137, 819</w:t>
      </w:r>
      <w:r w:rsidR="00D85FEA" w:rsidRPr="007A1ACB">
        <w:rPr>
          <w:rFonts w:ascii="Calibri" w:hAnsi="Calibri" w:cs="Calibri"/>
        </w:rPr>
        <w:t xml:space="preserve"> CABG </w:t>
      </w:r>
      <w:r w:rsidR="00D85FEA">
        <w:rPr>
          <w:rFonts w:ascii="Calibri" w:hAnsi="Calibri" w:cs="Calibri"/>
        </w:rPr>
        <w:t>admissions</w:t>
      </w:r>
      <w:r w:rsidR="00D85FEA" w:rsidRPr="007A1ACB">
        <w:rPr>
          <w:rFonts w:ascii="Calibri" w:hAnsi="Calibri" w:cs="Calibri"/>
        </w:rPr>
        <w:t xml:space="preserve"> that met the inclusion and exclusion criteria</w:t>
      </w:r>
      <w:r w:rsidR="00D85FEA">
        <w:rPr>
          <w:rFonts w:ascii="Calibri" w:hAnsi="Calibri" w:cs="Calibri"/>
        </w:rPr>
        <w:t xml:space="preserve"> and randomly split the sample 50-50</w:t>
      </w:r>
      <w:r w:rsidR="007B15A9">
        <w:rPr>
          <w:rFonts w:ascii="Calibri" w:hAnsi="Calibri" w:cs="Calibri"/>
        </w:rPr>
        <w:t xml:space="preserve"> to create the model D</w:t>
      </w:r>
      <w:r w:rsidR="00E17685">
        <w:rPr>
          <w:rFonts w:ascii="Calibri" w:hAnsi="Calibri" w:cs="Calibri"/>
        </w:rPr>
        <w:t>evelopment S</w:t>
      </w:r>
      <w:r w:rsidR="00D85FEA" w:rsidRPr="007A1ACB">
        <w:rPr>
          <w:rFonts w:ascii="Calibri" w:hAnsi="Calibri" w:cs="Calibri"/>
        </w:rPr>
        <w:t xml:space="preserve">ample </w:t>
      </w:r>
      <w:r w:rsidR="00D85FEA">
        <w:rPr>
          <w:rFonts w:ascii="Calibri" w:hAnsi="Calibri" w:cs="Calibri"/>
        </w:rPr>
        <w:t xml:space="preserve">and model </w:t>
      </w:r>
      <w:r w:rsidR="007B15A9">
        <w:rPr>
          <w:rFonts w:ascii="Calibri" w:hAnsi="Calibri" w:cs="Calibri"/>
        </w:rPr>
        <w:t>Validation</w:t>
      </w:r>
      <w:r w:rsidR="00E17685">
        <w:rPr>
          <w:rFonts w:ascii="Calibri" w:hAnsi="Calibri" w:cs="Calibri"/>
        </w:rPr>
        <w:t xml:space="preserve"> S</w:t>
      </w:r>
      <w:r w:rsidR="00D85FEA">
        <w:rPr>
          <w:rFonts w:ascii="Calibri" w:hAnsi="Calibri" w:cs="Calibri"/>
        </w:rPr>
        <w:t>ample</w:t>
      </w:r>
      <w:r>
        <w:rPr>
          <w:rFonts w:ascii="Calibri" w:hAnsi="Calibri" w:cs="Calibri"/>
        </w:rPr>
        <w:t xml:space="preserve">. These samples used inpatient </w:t>
      </w:r>
      <w:r w:rsidR="001E7E8F">
        <w:rPr>
          <w:rFonts w:ascii="Calibri" w:hAnsi="Calibri" w:cs="Calibri"/>
        </w:rPr>
        <w:t xml:space="preserve">claims </w:t>
      </w:r>
      <w:r>
        <w:rPr>
          <w:rFonts w:ascii="Calibri" w:hAnsi="Calibri" w:cs="Calibri"/>
        </w:rPr>
        <w:t>data to identify the measu</w:t>
      </w:r>
      <w:r w:rsidR="00F74001">
        <w:rPr>
          <w:rFonts w:ascii="Calibri" w:hAnsi="Calibri" w:cs="Calibri"/>
        </w:rPr>
        <w:t>re cohort (patient population):</w:t>
      </w:r>
    </w:p>
    <w:p w14:paraId="0E8836C3" w14:textId="2B5CA632" w:rsidR="00584160" w:rsidRDefault="00F10941" w:rsidP="001A636B">
      <w:pPr>
        <w:ind w:left="720"/>
        <w:rPr>
          <w:rFonts w:ascii="Calibri" w:hAnsi="Calibri" w:cs="Calibri"/>
        </w:rPr>
      </w:pPr>
      <w:r>
        <w:rPr>
          <w:rFonts w:ascii="Calibri" w:hAnsi="Calibri" w:cs="Calibri"/>
          <w:u w:val="single"/>
        </w:rPr>
        <w:t>I</w:t>
      </w:r>
      <w:r w:rsidR="00584160" w:rsidRPr="00BC275A">
        <w:rPr>
          <w:rFonts w:ascii="Calibri" w:hAnsi="Calibri" w:cs="Calibri"/>
          <w:u w:val="single"/>
        </w:rPr>
        <w:t>npatient data (to identify the cohort and comorbidities for risk adjustment)</w:t>
      </w:r>
      <w:r w:rsidR="00174EE6" w:rsidRPr="00105AC7">
        <w:rPr>
          <w:rFonts w:ascii="Calibri" w:hAnsi="Calibri"/>
        </w:rPr>
        <w:t xml:space="preserve"> -</w:t>
      </w:r>
      <w:r w:rsidR="00174EE6" w:rsidRPr="00BC275A">
        <w:rPr>
          <w:rFonts w:ascii="Calibri" w:hAnsi="Calibri" w:cs="Calibri"/>
        </w:rPr>
        <w:t xml:space="preserve"> contains final action claims data submitted by inpatient hospital providers for Medicare FFS beneficiaries for reimbursement of facility costs. Information in this file includes diagnoses (The International Classification of Diseases, </w:t>
      </w:r>
      <w:r w:rsidR="002649AD">
        <w:rPr>
          <w:rFonts w:ascii="Calibri" w:hAnsi="Calibri" w:cs="Calibri"/>
        </w:rPr>
        <w:t>9</w:t>
      </w:r>
      <w:r w:rsidR="002649AD" w:rsidRPr="002649AD">
        <w:rPr>
          <w:rFonts w:ascii="Calibri" w:hAnsi="Calibri" w:cs="Calibri"/>
          <w:vertAlign w:val="superscript"/>
        </w:rPr>
        <w:t>th</w:t>
      </w:r>
      <w:r w:rsidR="002649AD">
        <w:rPr>
          <w:rFonts w:ascii="Calibri" w:hAnsi="Calibri" w:cs="Calibri"/>
        </w:rPr>
        <w:t xml:space="preserve"> and </w:t>
      </w:r>
      <w:r w:rsidR="00174EE6" w:rsidRPr="00BC275A">
        <w:rPr>
          <w:rFonts w:ascii="Calibri" w:hAnsi="Calibri" w:cs="Calibri"/>
        </w:rPr>
        <w:t>10th Revision, Clinical Modification</w:t>
      </w:r>
      <w:r w:rsidR="002A6DF7">
        <w:rPr>
          <w:rFonts w:ascii="Calibri" w:hAnsi="Calibri" w:cs="Calibri"/>
        </w:rPr>
        <w:t>,</w:t>
      </w:r>
      <w:r w:rsidR="00174EE6" w:rsidRPr="00BC275A">
        <w:rPr>
          <w:rFonts w:ascii="Calibri" w:hAnsi="Calibri" w:cs="Calibri"/>
        </w:rPr>
        <w:t xml:space="preserve"> or ICD-</w:t>
      </w:r>
      <w:r w:rsidR="002649AD">
        <w:rPr>
          <w:rFonts w:ascii="Calibri" w:hAnsi="Calibri" w:cs="Calibri"/>
        </w:rPr>
        <w:t>9</w:t>
      </w:r>
      <w:r w:rsidR="001E7E8F">
        <w:rPr>
          <w:rFonts w:ascii="Calibri" w:hAnsi="Calibri" w:cs="Calibri"/>
        </w:rPr>
        <w:t>-CM</w:t>
      </w:r>
      <w:r w:rsidR="002649AD">
        <w:rPr>
          <w:rFonts w:ascii="Calibri" w:hAnsi="Calibri" w:cs="Calibri"/>
        </w:rPr>
        <w:t xml:space="preserve"> and ICD-</w:t>
      </w:r>
      <w:r w:rsidR="00174EE6" w:rsidRPr="00BC275A">
        <w:rPr>
          <w:rFonts w:ascii="Calibri" w:hAnsi="Calibri" w:cs="Calibri"/>
        </w:rPr>
        <w:t>10</w:t>
      </w:r>
      <w:r w:rsidR="001E7E8F">
        <w:rPr>
          <w:rFonts w:ascii="Calibri" w:hAnsi="Calibri" w:cs="Calibri"/>
        </w:rPr>
        <w:t>-CM</w:t>
      </w:r>
      <w:r w:rsidR="00174EE6" w:rsidRPr="00BC275A">
        <w:rPr>
          <w:rFonts w:ascii="Calibri" w:hAnsi="Calibri" w:cs="Calibri"/>
        </w:rPr>
        <w:t xml:space="preserve"> diagnosis codes</w:t>
      </w:r>
      <w:r w:rsidR="002649AD">
        <w:rPr>
          <w:rFonts w:ascii="Calibri" w:hAnsi="Calibri" w:cs="Calibri"/>
        </w:rPr>
        <w:t>, respectively</w:t>
      </w:r>
      <w:r w:rsidR="00174EE6" w:rsidRPr="00BC275A">
        <w:rPr>
          <w:rFonts w:ascii="Calibri" w:hAnsi="Calibri" w:cs="Calibri"/>
        </w:rPr>
        <w:t>), procedures (ICD-</w:t>
      </w:r>
      <w:r w:rsidR="002649AD">
        <w:rPr>
          <w:rFonts w:ascii="Calibri" w:hAnsi="Calibri" w:cs="Calibri"/>
        </w:rPr>
        <w:t>9</w:t>
      </w:r>
      <w:r w:rsidR="001E7E8F">
        <w:rPr>
          <w:rFonts w:ascii="Calibri" w:hAnsi="Calibri" w:cs="Calibri"/>
        </w:rPr>
        <w:t>-CM</w:t>
      </w:r>
      <w:r w:rsidR="002649AD">
        <w:rPr>
          <w:rFonts w:ascii="Calibri" w:hAnsi="Calibri" w:cs="Calibri"/>
        </w:rPr>
        <w:t xml:space="preserve"> and</w:t>
      </w:r>
      <w:r w:rsidR="002A6DF7">
        <w:rPr>
          <w:rFonts w:ascii="Calibri" w:hAnsi="Calibri" w:cs="Calibri"/>
        </w:rPr>
        <w:t xml:space="preserve"> </w:t>
      </w:r>
      <w:r w:rsidR="00174EE6" w:rsidRPr="00BC275A">
        <w:rPr>
          <w:rFonts w:ascii="Calibri" w:hAnsi="Calibri" w:cs="Calibri"/>
        </w:rPr>
        <w:t>ICD-10</w:t>
      </w:r>
      <w:r w:rsidR="002A6DF7" w:rsidRPr="002A6DF7">
        <w:rPr>
          <w:rFonts w:ascii="Calibri" w:hAnsi="Calibri" w:cs="Calibri"/>
        </w:rPr>
        <w:t xml:space="preserve"> </w:t>
      </w:r>
      <w:r w:rsidR="002A6DF7">
        <w:rPr>
          <w:rFonts w:ascii="Calibri" w:hAnsi="Calibri" w:cs="Calibri"/>
        </w:rPr>
        <w:t>Procedure Coding System [PCS])</w:t>
      </w:r>
      <w:r w:rsidR="00174EE6" w:rsidRPr="00BC275A">
        <w:rPr>
          <w:rFonts w:ascii="Calibri" w:hAnsi="Calibri" w:cs="Calibri"/>
        </w:rPr>
        <w:t>, dates of service, hospital provider, and beneficiary demographic information.</w:t>
      </w:r>
      <w:r w:rsidR="00027AD1">
        <w:rPr>
          <w:rFonts w:ascii="Calibri" w:hAnsi="Calibri" w:cs="Calibri"/>
        </w:rPr>
        <w:t xml:space="preserve"> The SAS software system, used to estimate the models, applies the appropriate version of the condition categories (CC) map based on the type of ICD, 9</w:t>
      </w:r>
      <w:r w:rsidR="00027AD1" w:rsidRPr="00027AD1">
        <w:rPr>
          <w:rFonts w:ascii="Calibri" w:hAnsi="Calibri" w:cs="Calibri"/>
          <w:vertAlign w:val="superscript"/>
        </w:rPr>
        <w:t>th</w:t>
      </w:r>
      <w:r w:rsidR="00027AD1">
        <w:rPr>
          <w:rFonts w:ascii="Calibri" w:hAnsi="Calibri" w:cs="Calibri"/>
        </w:rPr>
        <w:t xml:space="preserve"> or 10</w:t>
      </w:r>
      <w:r w:rsidR="00027AD1" w:rsidRPr="00027AD1">
        <w:rPr>
          <w:rFonts w:ascii="Calibri" w:hAnsi="Calibri" w:cs="Calibri"/>
          <w:vertAlign w:val="superscript"/>
        </w:rPr>
        <w:t>th</w:t>
      </w:r>
      <w:r w:rsidR="00027AD1">
        <w:rPr>
          <w:rFonts w:ascii="Calibri" w:hAnsi="Calibri" w:cs="Calibri"/>
        </w:rPr>
        <w:t xml:space="preserve"> revision, used. </w:t>
      </w:r>
      <w:r w:rsidR="000D5C6F" w:rsidRPr="00BC275A">
        <w:rPr>
          <w:rFonts w:ascii="Calibri" w:hAnsi="Calibri" w:cs="Calibri"/>
          <w:bCs/>
        </w:rPr>
        <w:t xml:space="preserve">Mappings which show the assignment of ICD-9 and ICD-10 codes to the CCs are available on the </w:t>
      </w:r>
      <w:hyperlink r:id="rId12" w:history="1">
        <w:r w:rsidR="000D5C6F" w:rsidRPr="00BC275A">
          <w:rPr>
            <w:rStyle w:val="Hyperlink"/>
            <w:rFonts w:ascii="Calibri" w:hAnsi="Calibri" w:cs="Calibri"/>
          </w:rPr>
          <w:t>QualityNet</w:t>
        </w:r>
      </w:hyperlink>
      <w:r w:rsidR="000D5C6F" w:rsidRPr="00BC275A">
        <w:rPr>
          <w:rFonts w:ascii="Calibri" w:hAnsi="Calibri" w:cs="Calibri"/>
          <w:bCs/>
        </w:rPr>
        <w:t xml:space="preserve"> website</w:t>
      </w:r>
      <w:r w:rsidR="000D5C6F">
        <w:rPr>
          <w:rFonts w:ascii="Calibri" w:hAnsi="Calibri" w:cs="Calibri"/>
          <w:bCs/>
        </w:rPr>
        <w:t>.</w:t>
      </w:r>
    </w:p>
    <w:p w14:paraId="61C6D6CD" w14:textId="6C66D49E" w:rsidR="001803DA" w:rsidRPr="00BC275A" w:rsidRDefault="001803DA" w:rsidP="001A636B">
      <w:pPr>
        <w:ind w:left="720"/>
        <w:rPr>
          <w:rFonts w:ascii="Calibri" w:hAnsi="Calibri" w:cs="Calibri"/>
        </w:rPr>
      </w:pPr>
      <w:r>
        <w:rPr>
          <w:rFonts w:ascii="Calibri" w:hAnsi="Calibri" w:cs="Calibri"/>
          <w:u w:val="single"/>
        </w:rPr>
        <w:t>We used the following data sources for risk adjustment, defining the mortality outcome, and additional measure testing</w:t>
      </w:r>
      <w:r w:rsidRPr="00105AC7">
        <w:rPr>
          <w:rFonts w:ascii="Calibri" w:hAnsi="Calibri"/>
        </w:rPr>
        <w:t>:</w:t>
      </w:r>
    </w:p>
    <w:p w14:paraId="7831544E" w14:textId="5B75B629" w:rsidR="00584160" w:rsidRPr="00BC275A" w:rsidRDefault="00584160" w:rsidP="001A636B">
      <w:pPr>
        <w:ind w:left="720"/>
        <w:rPr>
          <w:rFonts w:ascii="Calibri" w:hAnsi="Calibri" w:cs="Calibri"/>
        </w:rPr>
      </w:pPr>
      <w:r w:rsidRPr="00BC275A">
        <w:rPr>
          <w:rFonts w:ascii="Calibri" w:hAnsi="Calibri" w:cs="Calibri"/>
          <w:u w:val="single"/>
        </w:rPr>
        <w:lastRenderedPageBreak/>
        <w:t xml:space="preserve"> </w:t>
      </w:r>
      <w:r w:rsidR="001E0BDD">
        <w:rPr>
          <w:rFonts w:ascii="Calibri" w:hAnsi="Calibri" w:cs="Calibri"/>
          <w:u w:val="single"/>
        </w:rPr>
        <w:t>Facility</w:t>
      </w:r>
      <w:r w:rsidRPr="00BC275A">
        <w:rPr>
          <w:rFonts w:ascii="Calibri" w:hAnsi="Calibri" w:cs="Calibri"/>
          <w:u w:val="single"/>
        </w:rPr>
        <w:t xml:space="preserve"> outpatient data (to identify comorbidities for risk adjustment)</w:t>
      </w:r>
      <w:r w:rsidRPr="00BC275A">
        <w:rPr>
          <w:rFonts w:ascii="Calibri" w:hAnsi="Calibri" w:cs="Calibri"/>
        </w:rPr>
        <w:t xml:space="preserve"> - </w:t>
      </w:r>
      <w:r w:rsidR="00174EE6" w:rsidRPr="00BC275A">
        <w:rPr>
          <w:rFonts w:ascii="Calibri" w:hAnsi="Calibri" w:cs="Calibri"/>
        </w:rPr>
        <w:t>contains final action claims submitted by inpatient hospital providers for Medicare FFS claims paid for the facility component of surgical or diagnostic procedures, emergency room care, and other non-inpatient services performed in a hospital outpatient department or ambulatory surgical/diagnostic center.</w:t>
      </w:r>
    </w:p>
    <w:p w14:paraId="137F7DE1" w14:textId="41D7A298" w:rsidR="00584160" w:rsidRPr="00BC275A" w:rsidRDefault="001E0BDD" w:rsidP="001A636B">
      <w:pPr>
        <w:spacing w:line="240" w:lineRule="auto"/>
        <w:ind w:left="720"/>
        <w:rPr>
          <w:rFonts w:ascii="Calibri" w:hAnsi="Calibri" w:cs="Calibri"/>
        </w:rPr>
      </w:pPr>
      <w:r>
        <w:rPr>
          <w:rFonts w:ascii="Calibri" w:hAnsi="Calibri" w:cs="Calibri"/>
          <w:u w:val="single"/>
        </w:rPr>
        <w:t>Physician supplier services</w:t>
      </w:r>
      <w:r w:rsidR="00584160" w:rsidRPr="00BC275A">
        <w:rPr>
          <w:rFonts w:ascii="Calibri" w:hAnsi="Calibri" w:cs="Calibri"/>
          <w:u w:val="single"/>
        </w:rPr>
        <w:t xml:space="preserve"> data (to identify comorbidities for risk adjustment)</w:t>
      </w:r>
      <w:r w:rsidR="00584160" w:rsidRPr="00BC275A">
        <w:rPr>
          <w:rFonts w:ascii="Calibri" w:hAnsi="Calibri" w:cs="Calibri"/>
        </w:rPr>
        <w:t xml:space="preserve"> - </w:t>
      </w:r>
      <w:r w:rsidR="00174EE6" w:rsidRPr="00BC275A">
        <w:rPr>
          <w:rFonts w:ascii="Calibri" w:hAnsi="Calibri" w:cs="Calibri"/>
        </w:rPr>
        <w:t>contains final action claims for physician services (regardless of setting) and other outpatient care, services, and supplies for Medicare FFS beneficiaries. For purposes of this project, services included only face-to-face encounters between a care provider and patient. We, thus, do not include services such as laboratory tests, medical supplies, or other ambulatory services.</w:t>
      </w:r>
    </w:p>
    <w:p w14:paraId="1477CD43" w14:textId="3BC40DD1" w:rsidR="00584160" w:rsidRPr="00BC275A" w:rsidRDefault="00584160" w:rsidP="001A636B">
      <w:pPr>
        <w:ind w:left="720"/>
        <w:rPr>
          <w:rFonts w:ascii="Calibri" w:hAnsi="Calibri" w:cs="Calibri"/>
        </w:rPr>
      </w:pPr>
      <w:r w:rsidRPr="00BC275A">
        <w:rPr>
          <w:rFonts w:ascii="Calibri" w:hAnsi="Calibri" w:cs="Calibri"/>
          <w:u w:val="single"/>
        </w:rPr>
        <w:t xml:space="preserve">Medicare Enrollment Database (EDB) (to determine the </w:t>
      </w:r>
      <w:r w:rsidR="001803DA">
        <w:rPr>
          <w:rFonts w:ascii="Calibri" w:hAnsi="Calibri" w:cs="Calibri"/>
          <w:u w:val="single"/>
        </w:rPr>
        <w:t xml:space="preserve">mortality </w:t>
      </w:r>
      <w:r w:rsidRPr="00BC275A">
        <w:rPr>
          <w:rFonts w:ascii="Calibri" w:hAnsi="Calibri" w:cs="Calibri"/>
          <w:u w:val="single"/>
        </w:rPr>
        <w:t>outcome)</w:t>
      </w:r>
      <w:r w:rsidRPr="00BC275A">
        <w:rPr>
          <w:rFonts w:ascii="Calibri" w:hAnsi="Calibri" w:cs="Calibri"/>
        </w:rPr>
        <w:t xml:space="preserve"> - contains Medicare beneficiary demographic, benefit/coverage</w:t>
      </w:r>
      <w:r w:rsidR="00174EE6" w:rsidRPr="00BC275A">
        <w:rPr>
          <w:rFonts w:ascii="Calibri" w:hAnsi="Calibri" w:cs="Calibri"/>
        </w:rPr>
        <w:t>, and vital status information.</w:t>
      </w:r>
    </w:p>
    <w:p w14:paraId="6FD21E8C" w14:textId="13C4CD23" w:rsidR="0042520B" w:rsidRDefault="0042520B" w:rsidP="001A636B">
      <w:pPr>
        <w:ind w:left="720"/>
        <w:rPr>
          <w:rFonts w:ascii="Calibri" w:hAnsi="Calibri" w:cs="Calibri"/>
        </w:rPr>
      </w:pPr>
      <w:r w:rsidRPr="00BC275A">
        <w:rPr>
          <w:rFonts w:ascii="Calibri" w:hAnsi="Calibri" w:cs="Calibri"/>
          <w:u w:val="single"/>
        </w:rPr>
        <w:t>The Society of Thoracic Surgeons</w:t>
      </w:r>
      <w:r w:rsidR="006C0B91" w:rsidRPr="00BC275A">
        <w:rPr>
          <w:rFonts w:ascii="Calibri" w:hAnsi="Calibri" w:cs="Calibri"/>
          <w:u w:val="single"/>
        </w:rPr>
        <w:t xml:space="preserve"> (STS)</w:t>
      </w:r>
      <w:r w:rsidRPr="00BC275A">
        <w:rPr>
          <w:rFonts w:ascii="Calibri" w:hAnsi="Calibri" w:cs="Calibri"/>
          <w:u w:val="single"/>
        </w:rPr>
        <w:t xml:space="preserve"> Adult Cardiac</w:t>
      </w:r>
      <w:r w:rsidR="006C0B91" w:rsidRPr="00BC275A">
        <w:rPr>
          <w:rFonts w:ascii="Calibri" w:hAnsi="Calibri" w:cs="Calibri"/>
          <w:u w:val="single"/>
        </w:rPr>
        <w:t xml:space="preserve"> Surgery</w:t>
      </w:r>
      <w:r w:rsidRPr="00BC275A">
        <w:rPr>
          <w:rFonts w:ascii="Calibri" w:hAnsi="Calibri" w:cs="Calibri"/>
          <w:u w:val="single"/>
        </w:rPr>
        <w:t xml:space="preserve"> National Database</w:t>
      </w:r>
      <w:r w:rsidR="006C0B91" w:rsidRPr="00BC275A">
        <w:rPr>
          <w:rFonts w:ascii="Calibri" w:hAnsi="Calibri" w:cs="Calibri"/>
          <w:u w:val="single"/>
        </w:rPr>
        <w:t xml:space="preserve"> (to </w:t>
      </w:r>
      <w:r w:rsidR="001803DA">
        <w:rPr>
          <w:rFonts w:ascii="Calibri" w:hAnsi="Calibri" w:cs="Calibri"/>
          <w:u w:val="single"/>
        </w:rPr>
        <w:t>assess</w:t>
      </w:r>
      <w:r w:rsidR="001803DA" w:rsidRPr="00BC275A">
        <w:rPr>
          <w:rFonts w:ascii="Calibri" w:hAnsi="Calibri" w:cs="Calibri"/>
          <w:u w:val="single"/>
        </w:rPr>
        <w:t xml:space="preserve"> </w:t>
      </w:r>
      <w:r w:rsidR="006C0B91" w:rsidRPr="00BC275A">
        <w:rPr>
          <w:rFonts w:ascii="Calibri" w:hAnsi="Calibri" w:cs="Calibri"/>
          <w:u w:val="single"/>
        </w:rPr>
        <w:t>overall measure result validity)</w:t>
      </w:r>
      <w:r w:rsidR="006C0B91" w:rsidRPr="00BC275A">
        <w:rPr>
          <w:rFonts w:ascii="Calibri" w:hAnsi="Calibri" w:cs="Calibri"/>
        </w:rPr>
        <w:t xml:space="preserve"> – a large</w:t>
      </w:r>
      <w:r w:rsidR="00D47FE4" w:rsidRPr="00BC275A">
        <w:rPr>
          <w:rFonts w:ascii="Calibri" w:hAnsi="Calibri" w:cs="Calibri"/>
        </w:rPr>
        <w:t xml:space="preserve"> adult cardiac </w:t>
      </w:r>
      <w:r w:rsidR="006C0B91" w:rsidRPr="00BC275A">
        <w:rPr>
          <w:rFonts w:ascii="Calibri" w:hAnsi="Calibri" w:cs="Calibri"/>
        </w:rPr>
        <w:t xml:space="preserve">registry </w:t>
      </w:r>
      <w:r w:rsidR="00D47FE4" w:rsidRPr="00BC275A">
        <w:rPr>
          <w:rFonts w:ascii="Calibri" w:hAnsi="Calibri" w:cs="Calibri"/>
        </w:rPr>
        <w:t xml:space="preserve">that </w:t>
      </w:r>
      <w:r w:rsidR="006C0B91" w:rsidRPr="00BC275A">
        <w:rPr>
          <w:rFonts w:ascii="Calibri" w:hAnsi="Calibri" w:cs="Calibri"/>
        </w:rPr>
        <w:t>collect</w:t>
      </w:r>
      <w:r w:rsidR="00D47FE4" w:rsidRPr="00BC275A">
        <w:rPr>
          <w:rFonts w:ascii="Calibri" w:hAnsi="Calibri" w:cs="Calibri"/>
        </w:rPr>
        <w:t>s</w:t>
      </w:r>
      <w:r w:rsidR="006C0B91" w:rsidRPr="00BC275A">
        <w:rPr>
          <w:rFonts w:ascii="Calibri" w:hAnsi="Calibri" w:cs="Calibri"/>
        </w:rPr>
        <w:t xml:space="preserve"> and publicly report</w:t>
      </w:r>
      <w:r w:rsidR="00D47FE4" w:rsidRPr="00BC275A">
        <w:rPr>
          <w:rFonts w:ascii="Calibri" w:hAnsi="Calibri" w:cs="Calibri"/>
        </w:rPr>
        <w:t>s</w:t>
      </w:r>
      <w:r w:rsidR="006C0B91" w:rsidRPr="00BC275A">
        <w:rPr>
          <w:rFonts w:ascii="Calibri" w:hAnsi="Calibri" w:cs="Calibri"/>
        </w:rPr>
        <w:t xml:space="preserve"> outcomes</w:t>
      </w:r>
      <w:r w:rsidR="00D47FE4" w:rsidRPr="00BC275A">
        <w:rPr>
          <w:rFonts w:ascii="Calibri" w:hAnsi="Calibri" w:cs="Calibri"/>
        </w:rPr>
        <w:t>, including isolated CABG,</w:t>
      </w:r>
      <w:r w:rsidR="00F47D57">
        <w:rPr>
          <w:rFonts w:ascii="Calibri" w:hAnsi="Calibri" w:cs="Calibri"/>
        </w:rPr>
        <w:t xml:space="preserve"> since 2010. (see </w:t>
      </w:r>
      <w:hyperlink w:anchor="MeasureResultsValidity2114" w:history="1">
        <w:r w:rsidR="00F47D57" w:rsidRPr="008F1264">
          <w:rPr>
            <w:rStyle w:val="Hyperlink"/>
            <w:rFonts w:ascii="Calibri" w:hAnsi="Calibri" w:cs="Calibri"/>
          </w:rPr>
          <w:t>section 2.11.4</w:t>
        </w:r>
      </w:hyperlink>
      <w:r w:rsidR="00F47D57">
        <w:rPr>
          <w:rFonts w:ascii="Calibri" w:hAnsi="Calibri" w:cs="Calibri"/>
        </w:rPr>
        <w:t>)</w:t>
      </w:r>
    </w:p>
    <w:p w14:paraId="13F13599" w14:textId="72CC176F" w:rsidR="00044281" w:rsidRPr="00BC275A" w:rsidRDefault="00044281" w:rsidP="00B277BA">
      <w:pPr>
        <w:pStyle w:val="Heading3"/>
      </w:pPr>
      <w:bookmarkStart w:id="27" w:name="_Toc524589972"/>
      <w:bookmarkStart w:id="28" w:name="_Toc526885244"/>
      <w:r w:rsidRPr="00BC275A">
        <w:t>Outcome Definition</w:t>
      </w:r>
      <w:bookmarkEnd w:id="27"/>
      <w:bookmarkEnd w:id="28"/>
    </w:p>
    <w:p w14:paraId="6F00363D" w14:textId="70508EBD" w:rsidR="00D431FF" w:rsidRPr="00BC275A" w:rsidRDefault="00D431FF" w:rsidP="001A636B">
      <w:pPr>
        <w:ind w:left="720"/>
        <w:rPr>
          <w:rFonts w:ascii="Calibri" w:hAnsi="Calibri" w:cs="Calibri"/>
        </w:rPr>
      </w:pPr>
      <w:r w:rsidRPr="00BC275A">
        <w:rPr>
          <w:rFonts w:ascii="Calibri" w:hAnsi="Calibri" w:cs="Calibri"/>
        </w:rPr>
        <w:t>The outcome for this measure is 90-day all-cause mortality. We define this as death from any cause within 90 days of the CABG procedure date.</w:t>
      </w:r>
    </w:p>
    <w:p w14:paraId="738D102C" w14:textId="678ADEA3" w:rsidR="00044281" w:rsidRPr="00BC275A" w:rsidRDefault="00091431" w:rsidP="00452112">
      <w:pPr>
        <w:pStyle w:val="Heading4"/>
        <w:rPr>
          <w:rFonts w:ascii="Calibri" w:hAnsi="Calibri" w:cs="Calibri"/>
        </w:rPr>
      </w:pPr>
      <w:bookmarkStart w:id="29" w:name="_Toc526885245"/>
      <w:r w:rsidRPr="00BC275A">
        <w:rPr>
          <w:rFonts w:ascii="Calibri" w:hAnsi="Calibri" w:cs="Calibri"/>
        </w:rPr>
        <w:t>9</w:t>
      </w:r>
      <w:r w:rsidR="00044281" w:rsidRPr="00BC275A">
        <w:rPr>
          <w:rFonts w:ascii="Calibri" w:hAnsi="Calibri" w:cs="Calibri"/>
        </w:rPr>
        <w:t>0-Day Timeframe</w:t>
      </w:r>
      <w:bookmarkEnd w:id="29"/>
    </w:p>
    <w:p w14:paraId="344D0419" w14:textId="0F95702A" w:rsidR="005F1358" w:rsidRPr="00BC275A" w:rsidRDefault="00246C08" w:rsidP="001A636B">
      <w:pPr>
        <w:ind w:left="1440"/>
        <w:rPr>
          <w:rFonts w:ascii="Calibri" w:hAnsi="Calibri" w:cs="Calibri"/>
          <w:color w:val="000000"/>
        </w:rPr>
      </w:pPr>
      <w:r w:rsidRPr="00BC275A">
        <w:rPr>
          <w:rFonts w:ascii="Calibri" w:hAnsi="Calibri" w:cs="Calibri"/>
          <w:color w:val="000000"/>
        </w:rPr>
        <w:t>We use a standard period of assessment so that the outcome for each patient is measured consistently. Without a standard period, variation in length of stay would have an undue influence on mortality rates, and institutions would have an incentive to adopt strategies to shift deaths out of the hospital without improving quality. We start the 90-day window from the day of the CABG procedure, rather than the day of admission, as some patients are hospitalized for several days pr</w:t>
      </w:r>
      <w:r w:rsidR="005F1358" w:rsidRPr="00BC275A">
        <w:rPr>
          <w:rFonts w:ascii="Calibri" w:hAnsi="Calibri" w:cs="Calibri"/>
          <w:color w:val="000000"/>
        </w:rPr>
        <w:t>ior to undergoing CABG surgery.</w:t>
      </w:r>
      <w:r w:rsidR="006E2791" w:rsidRPr="00BC275A">
        <w:rPr>
          <w:rFonts w:ascii="Calibri" w:hAnsi="Calibri" w:cs="Calibri"/>
          <w:color w:val="000000"/>
        </w:rPr>
        <w:t xml:space="preserve"> This also aligns with the existing CMS 30-day CABG mortality measure as well as other related measures.</w:t>
      </w:r>
    </w:p>
    <w:p w14:paraId="558C094D" w14:textId="5D4FB8F7" w:rsidR="00072AE0" w:rsidRPr="00BC275A" w:rsidRDefault="00246C08" w:rsidP="001A636B">
      <w:pPr>
        <w:ind w:left="1440"/>
        <w:rPr>
          <w:rFonts w:ascii="Calibri" w:hAnsi="Calibri" w:cs="Calibri"/>
          <w:color w:val="000000"/>
        </w:rPr>
      </w:pPr>
      <w:r w:rsidRPr="00BC275A">
        <w:rPr>
          <w:rFonts w:ascii="Calibri" w:hAnsi="Calibri" w:cs="Calibri"/>
          <w:color w:val="000000"/>
        </w:rPr>
        <w:t xml:space="preserve">We chose a 90-day window at the request of CMS to best align with existing and possible future payment models. </w:t>
      </w:r>
      <w:r w:rsidR="006E2791" w:rsidRPr="00BC275A">
        <w:rPr>
          <w:rFonts w:ascii="Calibri" w:hAnsi="Calibri" w:cs="Calibri"/>
          <w:color w:val="000000"/>
        </w:rPr>
        <w:t>In addition to the justification provided above, c</w:t>
      </w:r>
      <w:r w:rsidRPr="00BC275A">
        <w:rPr>
          <w:rFonts w:ascii="Calibri" w:hAnsi="Calibri" w:cs="Calibri"/>
          <w:color w:val="000000"/>
        </w:rPr>
        <w:t xml:space="preserve">linical experts in our working group and TEP concur that the 90-day timeframe is clinically sensible for measuring outcomes following CABG surgery to capture the effects of perioperative care as well as the effects of care provided in the post-discharge period that may require a mix of postoperative care and medical </w:t>
      </w:r>
      <w:hyperlink w:anchor="GLOSS_Comorbidities" w:history="1">
        <w:r w:rsidRPr="00BC275A">
          <w:rPr>
            <w:rStyle w:val="Hyperlink"/>
            <w:rFonts w:ascii="Calibri" w:hAnsi="Calibri" w:cs="Calibri"/>
          </w:rPr>
          <w:t>comorbidity</w:t>
        </w:r>
      </w:hyperlink>
      <w:r w:rsidRPr="00BC275A">
        <w:rPr>
          <w:rFonts w:ascii="Calibri" w:hAnsi="Calibri" w:cs="Calibri"/>
          <w:color w:val="000000"/>
        </w:rPr>
        <w:t xml:space="preserve"> management.</w:t>
      </w:r>
    </w:p>
    <w:p w14:paraId="07411D1A" w14:textId="594B4F5C" w:rsidR="00044281" w:rsidRPr="00BC275A" w:rsidRDefault="00044281" w:rsidP="00AA47DE">
      <w:pPr>
        <w:pStyle w:val="Heading4"/>
        <w:rPr>
          <w:rFonts w:ascii="Calibri" w:hAnsi="Calibri" w:cs="Calibri"/>
        </w:rPr>
      </w:pPr>
      <w:bookmarkStart w:id="30" w:name="_Toc526885246"/>
      <w:r w:rsidRPr="00BC275A">
        <w:rPr>
          <w:rFonts w:ascii="Calibri" w:hAnsi="Calibri" w:cs="Calibri"/>
        </w:rPr>
        <w:t>All-Cause Mortality</w:t>
      </w:r>
      <w:bookmarkEnd w:id="30"/>
    </w:p>
    <w:p w14:paraId="3930513E" w14:textId="4440B83C" w:rsidR="00072AE0" w:rsidRPr="00BC275A" w:rsidRDefault="00246C08" w:rsidP="001A636B">
      <w:pPr>
        <w:ind w:left="1440"/>
        <w:rPr>
          <w:rFonts w:ascii="Calibri" w:hAnsi="Calibri" w:cs="Calibri"/>
        </w:rPr>
      </w:pPr>
      <w:r w:rsidRPr="00BC275A">
        <w:rPr>
          <w:rFonts w:ascii="Calibri" w:hAnsi="Calibri" w:cs="Calibri"/>
        </w:rPr>
        <w:t xml:space="preserve">The outcome for this measure is 90-day all-cause mortality. We define this as death from any cause within 90 days of the CABG procedure date. We measure all-cause mortality rather than CABG-specific mortality, </w:t>
      </w:r>
      <w:r w:rsidR="00F02CF3">
        <w:rPr>
          <w:rFonts w:ascii="Calibri" w:hAnsi="Calibri" w:cs="Calibri"/>
        </w:rPr>
        <w:t>which is the same as</w:t>
      </w:r>
      <w:r w:rsidRPr="00BC275A">
        <w:rPr>
          <w:rFonts w:ascii="Calibri" w:hAnsi="Calibri" w:cs="Calibri"/>
        </w:rPr>
        <w:t xml:space="preserve"> currently publicly reported 30-day CABG risk-standardized mortality rates, for several reasons. First, limiting the measure to CABG-related mortalities may limit the focus of efforts to </w:t>
      </w:r>
      <w:r w:rsidRPr="00BC275A">
        <w:rPr>
          <w:rFonts w:ascii="Calibri" w:hAnsi="Calibri" w:cs="Calibri"/>
        </w:rPr>
        <w:lastRenderedPageBreak/>
        <w:t>improve care to a narrow set of approaches as opposed to encouraging broader initiatives aimed at improving overall care. Second,</w:t>
      </w:r>
      <w:r w:rsidR="00590E38" w:rsidRPr="00BC275A">
        <w:rPr>
          <w:rFonts w:ascii="Calibri" w:hAnsi="Calibri" w:cs="Calibri"/>
        </w:rPr>
        <w:t xml:space="preserve"> the</w:t>
      </w:r>
      <w:r w:rsidRPr="00BC275A">
        <w:rPr>
          <w:rFonts w:ascii="Calibri" w:hAnsi="Calibri" w:cs="Calibri"/>
        </w:rPr>
        <w:t xml:space="preserve"> cause of death may be unreliably recorded and it is often not possible to exclude quality issues and accountability based on the documented cause of mortality. For example, a patient hospitalized for CABG surgery who develops a hospital-acquired infection may ultimately die of sepsis (overwhelming infection) and multi-organ failure. In this context, considering the patient’s death to be unrelated to the care the patient received for the CABG surgery during the index admission would be misleading. Finally, from a patient perspective, death due to any cause is the outcome that matters</w:t>
      </w:r>
      <w:r w:rsidR="004E3C69" w:rsidRPr="00BC275A">
        <w:rPr>
          <w:rFonts w:ascii="Calibri" w:hAnsi="Calibri" w:cs="Calibri"/>
        </w:rPr>
        <w:t xml:space="preserve"> to patients</w:t>
      </w:r>
      <w:r w:rsidRPr="00BC275A">
        <w:rPr>
          <w:rFonts w:ascii="Calibri" w:hAnsi="Calibri" w:cs="Calibri"/>
        </w:rPr>
        <w:t>.</w:t>
      </w:r>
    </w:p>
    <w:p w14:paraId="30F28AEB" w14:textId="6B5EBF5D" w:rsidR="00044281" w:rsidRPr="00BC275A" w:rsidRDefault="00044281" w:rsidP="00B277BA">
      <w:pPr>
        <w:pStyle w:val="Heading3"/>
      </w:pPr>
      <w:bookmarkStart w:id="31" w:name="_Toc524589973"/>
      <w:bookmarkStart w:id="32" w:name="_Toc526885247"/>
      <w:r w:rsidRPr="00BC275A">
        <w:t>Cohort Definition</w:t>
      </w:r>
      <w:bookmarkEnd w:id="31"/>
      <w:bookmarkEnd w:id="32"/>
    </w:p>
    <w:p w14:paraId="23F5F75C" w14:textId="4F589FE2" w:rsidR="00817FFB" w:rsidRPr="00BC275A" w:rsidRDefault="00817FFB" w:rsidP="002A6DF7">
      <w:pPr>
        <w:ind w:left="720"/>
        <w:rPr>
          <w:rFonts w:ascii="Calibri" w:hAnsi="Calibri" w:cs="Calibri"/>
        </w:rPr>
      </w:pPr>
      <w:r w:rsidRPr="00BC275A">
        <w:rPr>
          <w:rFonts w:ascii="Calibri" w:hAnsi="Calibri" w:cs="Calibri"/>
        </w:rPr>
        <w:t>We used the same cohort definition as the 30-Day Risk-Standardized Mortality Measure for Isolated CABG Surgery, which was vetted in the development of that measure by a TEP of national experts and the public. The cohort includes patients aged 65 years and older who received a qualifying CABG procedure at an acute care facility. Patients are eligible for inclusion if they had a qualifying isolated CABG procedure</w:t>
      </w:r>
      <w:r w:rsidR="004E6DDE">
        <w:rPr>
          <w:rFonts w:ascii="Calibri" w:hAnsi="Calibri" w:cs="Calibri"/>
        </w:rPr>
        <w:t>,</w:t>
      </w:r>
      <w:r w:rsidRPr="00BC275A">
        <w:rPr>
          <w:rFonts w:ascii="Calibri" w:hAnsi="Calibri" w:cs="Calibri"/>
        </w:rPr>
        <w:t xml:space="preserve"> and continuous enrollment in Medicare FFS</w:t>
      </w:r>
      <w:r w:rsidR="004E6DDE">
        <w:rPr>
          <w:rFonts w:ascii="Calibri" w:hAnsi="Calibri" w:cs="Calibri"/>
        </w:rPr>
        <w:t>,</w:t>
      </w:r>
      <w:r w:rsidRPr="00BC275A">
        <w:rPr>
          <w:rFonts w:ascii="Calibri" w:hAnsi="Calibri" w:cs="Calibri"/>
        </w:rPr>
        <w:t xml:space="preserve"> </w:t>
      </w:r>
      <w:r w:rsidR="008866C6">
        <w:rPr>
          <w:rFonts w:ascii="Calibri" w:hAnsi="Calibri" w:cs="Calibri"/>
        </w:rPr>
        <w:t>12 months</w:t>
      </w:r>
      <w:r w:rsidRPr="00BC275A">
        <w:rPr>
          <w:rFonts w:ascii="Calibri" w:hAnsi="Calibri" w:cs="Calibri"/>
        </w:rPr>
        <w:t xml:space="preserve"> prior to the first day of the index hospital stay and through 90 days post-procedure. The cohort is defined using the</w:t>
      </w:r>
      <w:r w:rsidR="002A6DF7">
        <w:rPr>
          <w:rFonts w:ascii="Calibri" w:hAnsi="Calibri" w:cs="Calibri"/>
        </w:rPr>
        <w:t xml:space="preserve"> ICD-9 Clinical Modification (ICD-9-CM) and</w:t>
      </w:r>
      <w:r w:rsidRPr="00BC275A">
        <w:rPr>
          <w:rFonts w:ascii="Calibri" w:hAnsi="Calibri" w:cs="Calibri"/>
        </w:rPr>
        <w:t xml:space="preserve"> ICD-10 Clinical Modification (ICD-10-CM) procedure codes identified in Medicar</w:t>
      </w:r>
      <w:r w:rsidR="00533308" w:rsidRPr="00BC275A">
        <w:rPr>
          <w:rFonts w:ascii="Calibri" w:hAnsi="Calibri" w:cs="Calibri"/>
        </w:rPr>
        <w:t xml:space="preserve">e inpatient claims data. </w:t>
      </w:r>
      <w:hyperlink w:anchor="_Appendix_B_–" w:history="1">
        <w:r w:rsidR="00533308" w:rsidRPr="00BC275A">
          <w:rPr>
            <w:rStyle w:val="Hyperlink"/>
            <w:rFonts w:ascii="Calibri" w:hAnsi="Calibri" w:cs="Calibri"/>
          </w:rPr>
          <w:t>Appendix B</w:t>
        </w:r>
      </w:hyperlink>
      <w:r w:rsidR="00533308" w:rsidRPr="00BC275A">
        <w:rPr>
          <w:rFonts w:ascii="Calibri" w:hAnsi="Calibri" w:cs="Calibri"/>
        </w:rPr>
        <w:t xml:space="preserve"> </w:t>
      </w:r>
      <w:r w:rsidRPr="00BC275A">
        <w:rPr>
          <w:rFonts w:ascii="Calibri" w:hAnsi="Calibri" w:cs="Calibri"/>
        </w:rPr>
        <w:t xml:space="preserve">provides the final CABG measure cohort codes. This cohort is as harmonized as possible with other CABG mortality measures, such as The Society of Thoracic Surgeons’ Risk-Adjusted Operative Mortality for CABG measure, </w:t>
      </w:r>
      <w:r w:rsidR="00401A80" w:rsidRPr="00BC275A">
        <w:rPr>
          <w:rFonts w:ascii="Calibri" w:hAnsi="Calibri" w:cs="Calibri"/>
        </w:rPr>
        <w:t>accounting</w:t>
      </w:r>
      <w:r w:rsidRPr="00BC275A">
        <w:rPr>
          <w:rFonts w:ascii="Calibri" w:hAnsi="Calibri" w:cs="Calibri"/>
        </w:rPr>
        <w:t xml:space="preserve"> for differences in data sources (claims versus registry data).</w:t>
      </w:r>
    </w:p>
    <w:p w14:paraId="437C87E6" w14:textId="2828A948" w:rsidR="00044281" w:rsidRPr="00BC275A" w:rsidRDefault="00044281" w:rsidP="00D47FE4">
      <w:pPr>
        <w:pStyle w:val="Heading4"/>
        <w:rPr>
          <w:rFonts w:ascii="Calibri" w:hAnsi="Calibri" w:cs="Calibri"/>
        </w:rPr>
      </w:pPr>
      <w:bookmarkStart w:id="33" w:name="_Toc526885248"/>
      <w:r w:rsidRPr="00BC275A">
        <w:rPr>
          <w:rFonts w:ascii="Calibri" w:hAnsi="Calibri" w:cs="Calibri"/>
        </w:rPr>
        <w:t>Isolated CABG Cohort Definition</w:t>
      </w:r>
      <w:bookmarkEnd w:id="33"/>
    </w:p>
    <w:p w14:paraId="12AA3583" w14:textId="6BE2AE7E" w:rsidR="00255BC2" w:rsidRPr="00BC275A" w:rsidRDefault="00255BC2" w:rsidP="002A6DF7">
      <w:pPr>
        <w:ind w:left="1440"/>
        <w:rPr>
          <w:rFonts w:ascii="Calibri" w:hAnsi="Calibri" w:cs="Calibri"/>
        </w:rPr>
      </w:pPr>
      <w:r w:rsidRPr="00BC275A">
        <w:rPr>
          <w:rFonts w:ascii="Calibri" w:hAnsi="Calibri" w:cs="Calibri"/>
        </w:rPr>
        <w:t>In order to include a clinically-coherent set of patients in the measure, we</w:t>
      </w:r>
      <w:r w:rsidR="00DA12C6" w:rsidRPr="00BC275A">
        <w:rPr>
          <w:rFonts w:ascii="Calibri" w:hAnsi="Calibri" w:cs="Calibri"/>
        </w:rPr>
        <w:t xml:space="preserve"> are</w:t>
      </w:r>
      <w:r w:rsidRPr="00BC275A">
        <w:rPr>
          <w:rFonts w:ascii="Calibri" w:hAnsi="Calibri" w:cs="Calibri"/>
        </w:rPr>
        <w:t xml:space="preserve"> using the same definition used in 30-Day Risk-Standardized Mortality Measure for Isolated CABG Surgery, which was developed in collaboration and input from clinical experts</w:t>
      </w:r>
      <w:r w:rsidR="000F36B4" w:rsidRPr="00BC275A">
        <w:rPr>
          <w:rFonts w:ascii="Calibri" w:hAnsi="Calibri" w:cs="Calibri"/>
        </w:rPr>
        <w:t xml:space="preserve">. </w:t>
      </w:r>
      <w:r w:rsidRPr="00BC275A">
        <w:rPr>
          <w:rFonts w:ascii="Calibri" w:hAnsi="Calibri" w:cs="Calibri"/>
        </w:rPr>
        <w:t xml:space="preserve">Since </w:t>
      </w:r>
      <w:r w:rsidR="000F36B4" w:rsidRPr="00BC275A">
        <w:rPr>
          <w:rFonts w:ascii="Calibri" w:hAnsi="Calibri" w:cs="Calibri"/>
        </w:rPr>
        <w:t>mortality</w:t>
      </w:r>
      <w:r w:rsidRPr="00BC275A">
        <w:rPr>
          <w:rFonts w:ascii="Calibri" w:hAnsi="Calibri" w:cs="Calibri"/>
        </w:rPr>
        <w:t xml:space="preserve"> rates following </w:t>
      </w:r>
      <w:r w:rsidR="004F0671" w:rsidRPr="00BC275A">
        <w:rPr>
          <w:rFonts w:ascii="Calibri" w:hAnsi="Calibri" w:cs="Calibri"/>
        </w:rPr>
        <w:t>other concomitant cardiac and non-cardiac procedures, such as valve replacement and carotid endarterectomy, performed simultaneous to CABG procedure</w:t>
      </w:r>
      <w:r w:rsidRPr="00BC275A">
        <w:rPr>
          <w:rFonts w:ascii="Calibri" w:hAnsi="Calibri" w:cs="Calibri"/>
        </w:rPr>
        <w:t xml:space="preserve"> are higher than those following “isolated” CABG procedures,</w:t>
      </w:r>
      <w:r w:rsidR="000A17FD">
        <w:rPr>
          <w:rFonts w:ascii="Calibri" w:hAnsi="Calibri" w:cs="Calibri"/>
        </w:rPr>
        <w:fldChar w:fldCharType="begin">
          <w:fldData xml:space="preserve">PEVuZE5vdGU+PENpdGU+PFllYXI+MjAxMjwvWWVhcj48UmVjTnVtPjEwNTwvUmVjTnVtPjxEaXNw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</w:fldData>
        </w:fldChar>
      </w:r>
      <w:r w:rsidR="000A17FD">
        <w:rPr>
          <w:rFonts w:ascii="Calibri" w:hAnsi="Calibri" w:cs="Calibri"/>
        </w:rPr>
        <w:instrText xml:space="preserve"> ADDIN EN.CITE </w:instrText>
      </w:r>
      <w:r w:rsidR="000A17FD">
        <w:rPr>
          <w:rFonts w:ascii="Calibri" w:hAnsi="Calibri" w:cs="Calibri"/>
        </w:rPr>
        <w:fldChar w:fldCharType="begin">
          <w:fldData xml:space="preserve">PEVuZE5vdGU+PENpdGU+PFllYXI+MjAxMjwvWWVhcj48UmVjTnVtPjEwNTwvUmVjTnVtPjxEaXNw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</w:fldData>
        </w:fldChar>
      </w:r>
      <w:r w:rsidR="000A17FD">
        <w:rPr>
          <w:rFonts w:ascii="Calibri" w:hAnsi="Calibri" w:cs="Calibri"/>
        </w:rPr>
        <w:instrText xml:space="preserve"> ADDIN EN.CITE.DATA </w:instrText>
      </w:r>
      <w:r w:rsidR="000A17FD">
        <w:rPr>
          <w:rFonts w:ascii="Calibri" w:hAnsi="Calibri" w:cs="Calibri"/>
        </w:rPr>
      </w:r>
      <w:r w:rsidR="000A17FD">
        <w:rPr>
          <w:rFonts w:ascii="Calibri" w:hAnsi="Calibri" w:cs="Calibri"/>
        </w:rPr>
        <w:fldChar w:fldCharType="end"/>
      </w:r>
      <w:r w:rsidR="000A17FD">
        <w:rPr>
          <w:rFonts w:ascii="Calibri" w:hAnsi="Calibri" w:cs="Calibri"/>
        </w:rPr>
      </w:r>
      <w:r w:rsidR="000A17FD">
        <w:rPr>
          <w:rFonts w:ascii="Calibri" w:hAnsi="Calibri" w:cs="Calibri"/>
        </w:rPr>
        <w:fldChar w:fldCharType="separate"/>
      </w:r>
      <w:r w:rsidR="000A17FD" w:rsidRPr="000A17FD">
        <w:rPr>
          <w:rFonts w:ascii="Calibri" w:hAnsi="Calibri" w:cs="Calibri"/>
          <w:noProof/>
          <w:vertAlign w:val="superscript"/>
        </w:rPr>
        <w:t>36,37</w:t>
      </w:r>
      <w:r w:rsidR="000A17FD">
        <w:rPr>
          <w:rFonts w:ascii="Calibri" w:hAnsi="Calibri" w:cs="Calibri"/>
        </w:rPr>
        <w:fldChar w:fldCharType="end"/>
      </w:r>
      <w:r w:rsidRPr="00BC275A">
        <w:rPr>
          <w:rFonts w:ascii="Calibri" w:hAnsi="Calibri" w:cs="Calibri"/>
        </w:rPr>
        <w:t xml:space="preserve"> </w:t>
      </w:r>
      <w:r w:rsidR="004F0671" w:rsidRPr="00BC275A">
        <w:rPr>
          <w:rFonts w:ascii="Calibri" w:hAnsi="Calibri" w:cs="Calibri"/>
        </w:rPr>
        <w:t xml:space="preserve">or CABG procedures </w:t>
      </w:r>
      <w:r w:rsidRPr="00BC275A">
        <w:rPr>
          <w:rFonts w:ascii="Calibri" w:hAnsi="Calibri" w:cs="Calibri"/>
        </w:rPr>
        <w:t>performed without concomitant high-risk cardiac and non-cardiac procedures. All of those measures developed by the STS, including the NQF-endorsed STS Risk-Adjusted Oper</w:t>
      </w:r>
      <w:r w:rsidR="009354A6">
        <w:rPr>
          <w:rFonts w:ascii="Calibri" w:hAnsi="Calibri" w:cs="Calibri"/>
        </w:rPr>
        <w:t>ative Mortality for CABG measure,</w:t>
      </w:r>
      <w:r w:rsidR="000A17FD">
        <w:rPr>
          <w:rFonts w:ascii="Calibri" w:hAnsi="Calibri" w:cs="Calibri"/>
        </w:rPr>
        <w:fldChar w:fldCharType="begin"/>
      </w:r>
      <w:r w:rsidR="000A17FD">
        <w:rPr>
          <w:rFonts w:ascii="Calibri" w:hAnsi="Calibri" w:cs="Calibri"/>
        </w:rPr>
        <w:instrText xml:space="preserve"> ADDIN EN.CITE &lt;EndNote&gt;&lt;Cite&gt;&lt;Year&gt;2012&lt;/Year&gt;&lt;RecNum&gt;105&lt;/RecNum&gt;&lt;DisplayText&gt;&lt;style face="superscript"&gt;36&lt;/style&gt;&lt;/DisplayText&gt;&lt;record&gt;&lt;rec-number&gt;105&lt;/rec-number&gt;&lt;foreign-keys&gt;&lt;key app="EN" db-id="sx2w05atdtddx0esazbxrfzgx9a5t5errdza" timestamp="0"&gt;105&lt;/key&gt;&lt;/foreign-keys&gt;&lt;ref-type name="Web Page"&gt;12&lt;/ref-type&gt;&lt;contributors&gt;&lt;/contributors&gt;&lt;titles&gt;&lt;title&gt;The Society of Thoracic Surgeons. Quality Performance Measures&lt;/title&gt;&lt;/titles&gt;&lt;dates&gt;&lt;year&gt;2012&lt;/year&gt;&lt;/dates&gt;&lt;publisher&gt;The Society of Thoracic Surgeons &amp;#xD;&lt;/publisher&gt;&lt;urls&gt;&lt;related-urls&gt;&lt;url&gt;https://www.sts.org/quality-safety/performance-measures&lt;/url&gt;&lt;/related-urls&gt;&lt;/urls&gt;&lt;/record&gt;&lt;/Cite&gt;&lt;/EndNote&gt;</w:instrText>
      </w:r>
      <w:r w:rsidR="000A17FD">
        <w:rPr>
          <w:rFonts w:ascii="Calibri" w:hAnsi="Calibri" w:cs="Calibri"/>
        </w:rPr>
        <w:fldChar w:fldCharType="separate"/>
      </w:r>
      <w:r w:rsidR="000A17FD" w:rsidRPr="000A17FD">
        <w:rPr>
          <w:rFonts w:ascii="Calibri" w:hAnsi="Calibri" w:cs="Calibri"/>
          <w:noProof/>
          <w:vertAlign w:val="superscript"/>
        </w:rPr>
        <w:t>36</w:t>
      </w:r>
      <w:r w:rsidR="000A17FD">
        <w:rPr>
          <w:rFonts w:ascii="Calibri" w:hAnsi="Calibri" w:cs="Calibri"/>
        </w:rPr>
        <w:fldChar w:fldCharType="end"/>
      </w:r>
      <w:r w:rsidR="009354A6">
        <w:rPr>
          <w:rFonts w:ascii="Calibri" w:hAnsi="Calibri" w:cs="Calibri"/>
        </w:rPr>
        <w:t xml:space="preserve"> </w:t>
      </w:r>
      <w:r w:rsidRPr="00BC275A">
        <w:rPr>
          <w:rFonts w:ascii="Calibri" w:hAnsi="Calibri" w:cs="Calibri"/>
        </w:rPr>
        <w:t>consider isolated CABG patients separate from those undergoing CABG plus valve procedures. Limiting the measure cohort to “isolated” CABG patients is consistent with published reports of CABG outcomes</w:t>
      </w:r>
      <w:r w:rsidR="00D771D0">
        <w:rPr>
          <w:rFonts w:ascii="Calibri" w:hAnsi="Calibri" w:cs="Calibri"/>
        </w:rPr>
        <w:fldChar w:fldCharType="begin">
          <w:fldData xml:space="preserve">PEVuZE5vdGU+PENpdGU+PEF1dGhvcj5IYW5uYW48L0F1dGhvcj48WWVhcj4yMDExPC9ZZWFyPjxS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</w:fldData>
        </w:fldChar>
      </w:r>
      <w:r w:rsidR="00D771D0">
        <w:rPr>
          <w:rFonts w:ascii="Calibri" w:hAnsi="Calibri" w:cs="Calibri"/>
        </w:rPr>
        <w:instrText xml:space="preserve"> ADDIN EN.CITE </w:instrText>
      </w:r>
      <w:r w:rsidR="00D771D0">
        <w:rPr>
          <w:rFonts w:ascii="Calibri" w:hAnsi="Calibri" w:cs="Calibri"/>
        </w:rPr>
        <w:fldChar w:fldCharType="begin">
          <w:fldData xml:space="preserve">PEVuZE5vdGU+PENpdGU+PEF1dGhvcj5IYW5uYW48L0F1dGhvcj48WWVhcj4yMDExPC9ZZWFyPjxS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</w:fldData>
        </w:fldChar>
      </w:r>
      <w:r w:rsidR="00D771D0">
        <w:rPr>
          <w:rFonts w:ascii="Calibri" w:hAnsi="Calibri" w:cs="Calibri"/>
        </w:rPr>
        <w:instrText xml:space="preserve"> ADDIN EN.CITE.DATA </w:instrText>
      </w:r>
      <w:r w:rsidR="00D771D0">
        <w:rPr>
          <w:rFonts w:ascii="Calibri" w:hAnsi="Calibri" w:cs="Calibri"/>
        </w:rPr>
      </w:r>
      <w:r w:rsidR="00D771D0">
        <w:rPr>
          <w:rFonts w:ascii="Calibri" w:hAnsi="Calibri" w:cs="Calibri"/>
        </w:rPr>
        <w:fldChar w:fldCharType="end"/>
      </w:r>
      <w:r w:rsidR="00D771D0">
        <w:rPr>
          <w:rFonts w:ascii="Calibri" w:hAnsi="Calibri" w:cs="Calibri"/>
        </w:rPr>
      </w:r>
      <w:r w:rsidR="00D771D0">
        <w:rPr>
          <w:rFonts w:ascii="Calibri" w:hAnsi="Calibri" w:cs="Calibri"/>
        </w:rPr>
        <w:fldChar w:fldCharType="separate"/>
      </w:r>
      <w:r w:rsidR="00D771D0" w:rsidRPr="00D771D0">
        <w:rPr>
          <w:rFonts w:ascii="Calibri" w:hAnsi="Calibri" w:cs="Calibri"/>
          <w:noProof/>
          <w:vertAlign w:val="superscript"/>
        </w:rPr>
        <w:t>37</w:t>
      </w:r>
      <w:r w:rsidR="00D771D0">
        <w:rPr>
          <w:rFonts w:ascii="Calibri" w:hAnsi="Calibri" w:cs="Calibri"/>
        </w:rPr>
        <w:fldChar w:fldCharType="end"/>
      </w:r>
      <w:r w:rsidRPr="00BC275A">
        <w:rPr>
          <w:rFonts w:ascii="Calibri" w:hAnsi="Calibri" w:cs="Calibri"/>
        </w:rPr>
        <w:t xml:space="preserve"> and the NQF-endorsed STS Risk-Adjusted Operative Mortality for CABG measure.</w:t>
      </w:r>
      <w:r w:rsidR="00D771D0">
        <w:rPr>
          <w:rFonts w:ascii="Calibri" w:hAnsi="Calibri" w:cs="Calibri"/>
        </w:rPr>
        <w:fldChar w:fldCharType="begin">
          <w:fldData xml:space="preserve">PEVuZE5vdGU+PENpdGU+PEF1dGhvcj5IYW5uYW48L0F1dGhvcj48WWVhcj4yMDExPC9ZZWFyPjxS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</w:fldData>
        </w:fldChar>
      </w:r>
      <w:r w:rsidR="00D771D0">
        <w:rPr>
          <w:rFonts w:ascii="Calibri" w:hAnsi="Calibri" w:cs="Calibri"/>
        </w:rPr>
        <w:instrText xml:space="preserve"> ADDIN EN.CITE </w:instrText>
      </w:r>
      <w:r w:rsidR="00D771D0">
        <w:rPr>
          <w:rFonts w:ascii="Calibri" w:hAnsi="Calibri" w:cs="Calibri"/>
        </w:rPr>
        <w:fldChar w:fldCharType="begin">
          <w:fldData xml:space="preserve">PEVuZE5vdGU+PENpdGU+PEF1dGhvcj5IYW5uYW48L0F1dGhvcj48WWVhcj4yMDExPC9ZZWFyPjxS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</w:fldData>
        </w:fldChar>
      </w:r>
      <w:r w:rsidR="00D771D0">
        <w:rPr>
          <w:rFonts w:ascii="Calibri" w:hAnsi="Calibri" w:cs="Calibri"/>
        </w:rPr>
        <w:instrText xml:space="preserve"> ADDIN EN.CITE.DATA </w:instrText>
      </w:r>
      <w:r w:rsidR="00D771D0">
        <w:rPr>
          <w:rFonts w:ascii="Calibri" w:hAnsi="Calibri" w:cs="Calibri"/>
        </w:rPr>
      </w:r>
      <w:r w:rsidR="00D771D0">
        <w:rPr>
          <w:rFonts w:ascii="Calibri" w:hAnsi="Calibri" w:cs="Calibri"/>
        </w:rPr>
        <w:fldChar w:fldCharType="end"/>
      </w:r>
      <w:r w:rsidR="00D771D0">
        <w:rPr>
          <w:rFonts w:ascii="Calibri" w:hAnsi="Calibri" w:cs="Calibri"/>
        </w:rPr>
      </w:r>
      <w:r w:rsidR="00D771D0">
        <w:rPr>
          <w:rFonts w:ascii="Calibri" w:hAnsi="Calibri" w:cs="Calibri"/>
        </w:rPr>
        <w:fldChar w:fldCharType="separate"/>
      </w:r>
      <w:r w:rsidR="00D771D0" w:rsidRPr="00D771D0">
        <w:rPr>
          <w:rFonts w:ascii="Calibri" w:hAnsi="Calibri" w:cs="Calibri"/>
          <w:noProof/>
          <w:vertAlign w:val="superscript"/>
        </w:rPr>
        <w:t>37</w:t>
      </w:r>
      <w:r w:rsidR="00D771D0">
        <w:rPr>
          <w:rFonts w:ascii="Calibri" w:hAnsi="Calibri" w:cs="Calibri"/>
        </w:rPr>
        <w:fldChar w:fldCharType="end"/>
      </w:r>
      <w:r w:rsidRPr="00BC275A">
        <w:rPr>
          <w:rFonts w:ascii="Calibri" w:hAnsi="Calibri" w:cs="Calibri"/>
        </w:rPr>
        <w:t xml:space="preserve"> </w:t>
      </w:r>
    </w:p>
    <w:p w14:paraId="30496D18" w14:textId="77777777" w:rsidR="00A24102" w:rsidRDefault="00255BC2" w:rsidP="002A6DF7">
      <w:pPr>
        <w:ind w:left="1440"/>
        <w:rPr>
          <w:rFonts w:ascii="Calibri" w:hAnsi="Calibri" w:cs="Calibri"/>
        </w:rPr>
        <w:sectPr w:rsidR="00A24102" w:rsidSect="0095389B">
          <w:pgSz w:w="12240" w:h="15840"/>
          <w:pgMar w:top="1440" w:right="1440" w:bottom="1440" w:left="1440" w:header="720" w:footer="720" w:gutter="0"/>
          <w:cols w:space="720"/>
          <w:docGrid w:linePitch="360"/>
        </w:sectPr>
      </w:pPr>
      <w:r w:rsidRPr="00BC275A">
        <w:rPr>
          <w:rFonts w:ascii="Calibri" w:hAnsi="Calibri" w:cs="Calibri"/>
        </w:rPr>
        <w:t>We defined isolated CABG patients as those undergoing CABG procedures without concomitant valve or other major cardiac, vascular or thoracic procedures (</w:t>
      </w:r>
      <w:hyperlink w:anchor="Table_1_concurrent" w:history="1">
        <w:r w:rsidR="00483A8C" w:rsidRPr="009354A6">
          <w:rPr>
            <w:rStyle w:val="Hyperlink"/>
            <w:rFonts w:ascii="Calibri" w:hAnsi="Calibri" w:cs="Calibri"/>
          </w:rPr>
          <w:t>Table 1</w:t>
        </w:r>
      </w:hyperlink>
      <w:r w:rsidRPr="009354A6">
        <w:rPr>
          <w:rFonts w:ascii="Calibri" w:hAnsi="Calibri" w:cs="Calibri"/>
        </w:rPr>
        <w:t>).</w:t>
      </w:r>
    </w:p>
    <w:p w14:paraId="7B68AFB8" w14:textId="01C7261B" w:rsidR="009354A6" w:rsidRPr="00340D34" w:rsidRDefault="009354A6" w:rsidP="00340D34">
      <w:pPr>
        <w:pStyle w:val="Caption"/>
        <w:keepNext/>
        <w:ind w:firstLine="720"/>
        <w:rPr>
          <w:rFonts w:ascii="Calibri" w:hAnsi="Calibri" w:cs="Calibri"/>
          <w:color w:val="auto"/>
          <w:sz w:val="22"/>
          <w:szCs w:val="22"/>
        </w:rPr>
      </w:pPr>
      <w:bookmarkStart w:id="34" w:name="_Toc526885276"/>
      <w:bookmarkStart w:id="35" w:name="Table_1_concurrent"/>
      <w:r w:rsidRPr="00340D34">
        <w:rPr>
          <w:rFonts w:ascii="Calibri" w:hAnsi="Calibri" w:cs="Calibri"/>
          <w:color w:val="auto"/>
          <w:sz w:val="22"/>
          <w:szCs w:val="22"/>
        </w:rPr>
        <w:lastRenderedPageBreak/>
        <w:t xml:space="preserve">Table </w:t>
      </w:r>
      <w:r w:rsidRPr="00340D34">
        <w:rPr>
          <w:rFonts w:ascii="Calibri" w:hAnsi="Calibri" w:cs="Calibri"/>
          <w:color w:val="auto"/>
          <w:sz w:val="22"/>
          <w:szCs w:val="22"/>
        </w:rPr>
        <w:fldChar w:fldCharType="begin"/>
      </w:r>
      <w:r w:rsidRPr="00340D34">
        <w:rPr>
          <w:rFonts w:ascii="Calibri" w:hAnsi="Calibri" w:cs="Calibri"/>
          <w:color w:val="auto"/>
          <w:sz w:val="22"/>
          <w:szCs w:val="22"/>
        </w:rPr>
        <w:instrText xml:space="preserve"> SEQ Table \* ARABIC </w:instrText>
      </w:r>
      <w:r w:rsidRPr="00340D34">
        <w:rPr>
          <w:rFonts w:ascii="Calibri" w:hAnsi="Calibri" w:cs="Calibri"/>
          <w:color w:val="auto"/>
          <w:sz w:val="22"/>
          <w:szCs w:val="22"/>
        </w:rPr>
        <w:fldChar w:fldCharType="separate"/>
      </w:r>
      <w:r w:rsidR="00DE7E25">
        <w:rPr>
          <w:rFonts w:ascii="Calibri" w:hAnsi="Calibri" w:cs="Calibri"/>
          <w:noProof/>
          <w:color w:val="auto"/>
          <w:sz w:val="22"/>
          <w:szCs w:val="22"/>
        </w:rPr>
        <w:t>1</w:t>
      </w:r>
      <w:r w:rsidRPr="00340D34">
        <w:rPr>
          <w:rFonts w:ascii="Calibri" w:hAnsi="Calibri" w:cs="Calibri"/>
          <w:color w:val="auto"/>
          <w:sz w:val="22"/>
          <w:szCs w:val="22"/>
        </w:rPr>
        <w:fldChar w:fldCharType="end"/>
      </w:r>
      <w:r w:rsidR="00B2359F">
        <w:rPr>
          <w:rFonts w:ascii="Calibri" w:hAnsi="Calibri" w:cs="Calibri"/>
          <w:color w:val="auto"/>
          <w:sz w:val="22"/>
          <w:szCs w:val="22"/>
        </w:rPr>
        <w:t>. Concurrent Procedure Groups that Exclude Patients from Isolated CABG C</w:t>
      </w:r>
      <w:r w:rsidRPr="00340D34">
        <w:rPr>
          <w:rFonts w:ascii="Calibri" w:hAnsi="Calibri" w:cs="Calibri"/>
          <w:color w:val="auto"/>
          <w:sz w:val="22"/>
          <w:szCs w:val="22"/>
        </w:rPr>
        <w:t>ohort</w:t>
      </w:r>
      <w:bookmarkEnd w:id="34"/>
    </w:p>
    <w:tbl>
      <w:tblPr>
        <w:tblStyle w:val="ListTable3-Accent1"/>
        <w:tblW w:w="8190" w:type="dxa"/>
        <w:tblInd w:w="715" w:type="dxa"/>
        <w:tblLook w:val="04A0" w:firstRow="1" w:lastRow="0" w:firstColumn="1" w:lastColumn="0" w:noHBand="0" w:noVBand="1"/>
      </w:tblPr>
      <w:tblGrid>
        <w:gridCol w:w="5484"/>
        <w:gridCol w:w="2706"/>
      </w:tblGrid>
      <w:tr w:rsidR="0048297C" w:rsidRPr="00BC275A" w14:paraId="61CEE96F" w14:textId="77777777" w:rsidTr="00B2359F">
        <w:trPr>
          <w:cnfStyle w:val="100000000000" w:firstRow="1" w:lastRow="0" w:firstColumn="0" w:lastColumn="0" w:oddVBand="0" w:evenVBand="0" w:oddHBand="0" w:evenHBand="0" w:firstRowFirstColumn="0" w:firstRowLastColumn="0" w:lastRowFirstColumn="0" w:lastRowLastColumn="0"/>
          <w:trHeight w:val="551"/>
        </w:trPr>
        <w:tc>
          <w:tcPr>
            <w:cnfStyle w:val="001000000100" w:firstRow="0" w:lastRow="0" w:firstColumn="1" w:lastColumn="0" w:oddVBand="0" w:evenVBand="0" w:oddHBand="0" w:evenHBand="0" w:firstRowFirstColumn="1" w:firstRowLastColumn="0" w:lastRowFirstColumn="0" w:lastRowLastColumn="0"/>
            <w:tcW w:w="5484" w:type="dxa"/>
            <w:tcBorders>
              <w:bottom w:val="single" w:sz="4" w:space="0" w:color="auto"/>
            </w:tcBorders>
          </w:tcPr>
          <w:bookmarkEnd w:id="35"/>
          <w:p w14:paraId="0983A993" w14:textId="10EF3387" w:rsidR="0048297C" w:rsidRPr="00A24102" w:rsidRDefault="00483A8C" w:rsidP="00136434">
            <w:pPr>
              <w:rPr>
                <w:rFonts w:ascii="Calibri" w:hAnsi="Calibri" w:cs="Calibri"/>
                <w:color w:val="auto"/>
              </w:rPr>
            </w:pPr>
            <w:r w:rsidRPr="00A24102">
              <w:rPr>
                <w:rFonts w:ascii="Calibri" w:hAnsi="Calibri" w:cs="Calibri"/>
                <w:color w:val="auto"/>
              </w:rPr>
              <w:t>Procedure g</w:t>
            </w:r>
            <w:r w:rsidR="0048297C" w:rsidRPr="00A24102">
              <w:rPr>
                <w:rFonts w:ascii="Calibri" w:hAnsi="Calibri" w:cs="Calibri"/>
                <w:color w:val="auto"/>
              </w:rPr>
              <w:t>roups</w:t>
            </w:r>
            <w:r w:rsidR="00B277BA">
              <w:rPr>
                <w:rFonts w:ascii="Calibri" w:hAnsi="Calibri" w:cs="Calibri"/>
                <w:color w:val="auto"/>
              </w:rPr>
              <w:t xml:space="preserve"> excluded</w:t>
            </w:r>
            <w:r w:rsidR="0048297C" w:rsidRPr="00A24102">
              <w:rPr>
                <w:rFonts w:ascii="Calibri" w:hAnsi="Calibri" w:cs="Calibri"/>
                <w:color w:val="auto"/>
              </w:rPr>
              <w:t xml:space="preserve"> </w:t>
            </w:r>
            <w:r w:rsidR="004F0671" w:rsidRPr="00A24102">
              <w:rPr>
                <w:rFonts w:ascii="Calibri" w:hAnsi="Calibri" w:cs="Calibri"/>
                <w:color w:val="auto"/>
              </w:rPr>
              <w:t>in</w:t>
            </w:r>
            <w:r w:rsidR="0048297C" w:rsidRPr="00A24102">
              <w:rPr>
                <w:rFonts w:ascii="Calibri" w:hAnsi="Calibri" w:cs="Calibri"/>
                <w:color w:val="auto"/>
              </w:rPr>
              <w:t xml:space="preserve"> “isolated CABG”</w:t>
            </w:r>
            <w:r w:rsidR="004F0671" w:rsidRPr="00A24102">
              <w:rPr>
                <w:rFonts w:ascii="Calibri" w:hAnsi="Calibri" w:cs="Calibri"/>
                <w:color w:val="auto"/>
              </w:rPr>
              <w:t xml:space="preserve"> definition:</w:t>
            </w:r>
          </w:p>
        </w:tc>
        <w:tc>
          <w:tcPr>
            <w:tcW w:w="2706" w:type="dxa"/>
            <w:tcBorders>
              <w:bottom w:val="single" w:sz="4" w:space="0" w:color="auto"/>
            </w:tcBorders>
          </w:tcPr>
          <w:p w14:paraId="1B0D219B" w14:textId="134AFC60" w:rsidR="0048297C" w:rsidRPr="00A24102" w:rsidRDefault="00A660DF" w:rsidP="0013643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rPr>
            </w:pPr>
            <w:r w:rsidRPr="00A24102">
              <w:rPr>
                <w:rFonts w:ascii="Calibri" w:hAnsi="Calibri" w:cs="Calibri"/>
                <w:color w:val="auto"/>
              </w:rPr>
              <w:t>Rationale</w:t>
            </w:r>
          </w:p>
        </w:tc>
      </w:tr>
      <w:tr w:rsidR="0048297C" w:rsidRPr="00BC275A" w14:paraId="1AF235E1" w14:textId="77777777" w:rsidTr="00B2359F">
        <w:trPr>
          <w:cnfStyle w:val="000000100000" w:firstRow="0" w:lastRow="0" w:firstColumn="0" w:lastColumn="0" w:oddVBand="0" w:evenVBand="0" w:oddHBand="1" w:evenHBand="0" w:firstRowFirstColumn="0" w:firstRowLastColumn="0" w:lastRowFirstColumn="0" w:lastRowLastColumn="0"/>
          <w:trHeight w:val="2114"/>
        </w:trPr>
        <w:tc>
          <w:tcPr>
            <w:cnfStyle w:val="001000000000" w:firstRow="0" w:lastRow="0" w:firstColumn="1" w:lastColumn="0" w:oddVBand="0" w:evenVBand="0" w:oddHBand="0" w:evenHBand="0" w:firstRowFirstColumn="0" w:firstRowLastColumn="0" w:lastRowFirstColumn="0" w:lastRowLastColumn="0"/>
            <w:tcW w:w="5484" w:type="dxa"/>
            <w:tcBorders>
              <w:top w:val="single" w:sz="4" w:space="0" w:color="auto"/>
              <w:left w:val="single" w:sz="4" w:space="0" w:color="auto"/>
              <w:bottom w:val="single" w:sz="4" w:space="0" w:color="auto"/>
              <w:right w:val="single" w:sz="4" w:space="0" w:color="auto"/>
            </w:tcBorders>
          </w:tcPr>
          <w:p w14:paraId="1DB460B2" w14:textId="77777777" w:rsidR="0048297C" w:rsidRPr="00E63EA2" w:rsidRDefault="00A660DF" w:rsidP="003E1C78">
            <w:pPr>
              <w:pStyle w:val="ListParagraph"/>
              <w:numPr>
                <w:ilvl w:val="0"/>
                <w:numId w:val="2"/>
              </w:numPr>
              <w:rPr>
                <w:rFonts w:ascii="Calibri" w:hAnsi="Calibri" w:cs="Calibri"/>
                <w:b w:val="0"/>
              </w:rPr>
            </w:pPr>
            <w:r w:rsidRPr="00E63EA2">
              <w:rPr>
                <w:rFonts w:ascii="Calibri" w:hAnsi="Calibri" w:cs="Calibri"/>
                <w:b w:val="0"/>
              </w:rPr>
              <w:t>Valve Procedures</w:t>
            </w:r>
          </w:p>
          <w:p w14:paraId="66D97063" w14:textId="77777777" w:rsidR="00A660DF" w:rsidRPr="00E63EA2" w:rsidRDefault="00A660DF" w:rsidP="003E1C78">
            <w:pPr>
              <w:pStyle w:val="ListParagraph"/>
              <w:numPr>
                <w:ilvl w:val="0"/>
                <w:numId w:val="2"/>
              </w:numPr>
              <w:rPr>
                <w:rFonts w:ascii="Calibri" w:hAnsi="Calibri" w:cs="Calibri"/>
                <w:b w:val="0"/>
              </w:rPr>
            </w:pPr>
            <w:r w:rsidRPr="00E63EA2">
              <w:rPr>
                <w:rFonts w:ascii="Calibri" w:hAnsi="Calibri" w:cs="Calibri"/>
                <w:b w:val="0"/>
              </w:rPr>
              <w:t>Atrial and/or ventricular septal defects</w:t>
            </w:r>
          </w:p>
          <w:p w14:paraId="0A877BFA" w14:textId="77777777" w:rsidR="00A660DF" w:rsidRPr="00E63EA2" w:rsidRDefault="00A660DF" w:rsidP="003E1C78">
            <w:pPr>
              <w:pStyle w:val="ListParagraph"/>
              <w:numPr>
                <w:ilvl w:val="0"/>
                <w:numId w:val="2"/>
              </w:numPr>
              <w:rPr>
                <w:rFonts w:ascii="Calibri" w:hAnsi="Calibri" w:cs="Calibri"/>
                <w:b w:val="0"/>
              </w:rPr>
            </w:pPr>
            <w:r w:rsidRPr="00E63EA2">
              <w:rPr>
                <w:rFonts w:ascii="Calibri" w:hAnsi="Calibri" w:cs="Calibri"/>
                <w:b w:val="0"/>
              </w:rPr>
              <w:t>Congenital anomalies</w:t>
            </w:r>
          </w:p>
          <w:p w14:paraId="40D41E16" w14:textId="77777777" w:rsidR="00A660DF" w:rsidRPr="00E63EA2" w:rsidRDefault="00A660DF" w:rsidP="003E1C78">
            <w:pPr>
              <w:pStyle w:val="ListParagraph"/>
              <w:numPr>
                <w:ilvl w:val="0"/>
                <w:numId w:val="2"/>
              </w:numPr>
              <w:rPr>
                <w:rFonts w:ascii="Calibri" w:hAnsi="Calibri" w:cs="Calibri"/>
                <w:b w:val="0"/>
              </w:rPr>
            </w:pPr>
            <w:r w:rsidRPr="00E63EA2">
              <w:rPr>
                <w:rFonts w:ascii="Calibri" w:hAnsi="Calibri" w:cs="Calibri"/>
                <w:b w:val="0"/>
              </w:rPr>
              <w:t>Other open cardiac procedures</w:t>
            </w:r>
          </w:p>
          <w:p w14:paraId="5C2FEA34" w14:textId="77777777" w:rsidR="00A660DF" w:rsidRPr="00E63EA2" w:rsidRDefault="00A660DF" w:rsidP="003E1C78">
            <w:pPr>
              <w:pStyle w:val="ListParagraph"/>
              <w:numPr>
                <w:ilvl w:val="0"/>
                <w:numId w:val="2"/>
              </w:numPr>
              <w:rPr>
                <w:rFonts w:ascii="Calibri" w:hAnsi="Calibri" w:cs="Calibri"/>
                <w:b w:val="0"/>
              </w:rPr>
            </w:pPr>
            <w:r w:rsidRPr="00E63EA2">
              <w:rPr>
                <w:rFonts w:ascii="Calibri" w:hAnsi="Calibri" w:cs="Calibri"/>
                <w:b w:val="0"/>
              </w:rPr>
              <w:t>Heart transplants</w:t>
            </w:r>
          </w:p>
          <w:p w14:paraId="53604385" w14:textId="77777777" w:rsidR="00A660DF" w:rsidRPr="00E63EA2" w:rsidRDefault="00A660DF" w:rsidP="003E1C78">
            <w:pPr>
              <w:pStyle w:val="ListParagraph"/>
              <w:numPr>
                <w:ilvl w:val="0"/>
                <w:numId w:val="2"/>
              </w:numPr>
              <w:rPr>
                <w:rFonts w:ascii="Calibri" w:hAnsi="Calibri" w:cs="Calibri"/>
                <w:b w:val="0"/>
              </w:rPr>
            </w:pPr>
            <w:r w:rsidRPr="00E63EA2">
              <w:rPr>
                <w:rFonts w:ascii="Calibri" w:hAnsi="Calibri" w:cs="Calibri"/>
                <w:b w:val="0"/>
              </w:rPr>
              <w:t>Aorta or other non-cardiac arterial bypass procedures</w:t>
            </w:r>
          </w:p>
          <w:p w14:paraId="59DE3505" w14:textId="02B32865" w:rsidR="00C66AC8" w:rsidRPr="00E63EA2" w:rsidRDefault="00A660DF" w:rsidP="003E1C78">
            <w:pPr>
              <w:pStyle w:val="ListParagraph"/>
              <w:numPr>
                <w:ilvl w:val="0"/>
                <w:numId w:val="2"/>
              </w:numPr>
              <w:rPr>
                <w:rFonts w:ascii="Calibri" w:hAnsi="Calibri" w:cs="Calibri"/>
              </w:rPr>
            </w:pPr>
            <w:r w:rsidRPr="00E63EA2">
              <w:rPr>
                <w:rFonts w:ascii="Calibri" w:hAnsi="Calibri" w:cs="Calibri"/>
                <w:b w:val="0"/>
              </w:rPr>
              <w:t>Head, neck, intracranial vascular procedures</w:t>
            </w:r>
          </w:p>
        </w:tc>
        <w:tc>
          <w:tcPr>
            <w:tcW w:w="2706" w:type="dxa"/>
            <w:tcBorders>
              <w:top w:val="single" w:sz="4" w:space="0" w:color="auto"/>
              <w:left w:val="single" w:sz="4" w:space="0" w:color="auto"/>
              <w:bottom w:val="single" w:sz="4" w:space="0" w:color="auto"/>
              <w:right w:val="single" w:sz="4" w:space="0" w:color="auto"/>
            </w:tcBorders>
          </w:tcPr>
          <w:p w14:paraId="23C4CACC" w14:textId="77777777" w:rsidR="0048297C" w:rsidRPr="00E63EA2" w:rsidRDefault="00A660DF" w:rsidP="003E1C78">
            <w:pPr>
              <w:pStyle w:val="ListParagraph"/>
              <w:numPr>
                <w:ilvl w:val="0"/>
                <w:numId w:val="2"/>
              </w:numPr>
              <w:ind w:left="3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E63EA2">
              <w:rPr>
                <w:rFonts w:ascii="Calibri" w:hAnsi="Calibri" w:cs="Calibri"/>
              </w:rPr>
              <w:t>Represent higher risk population of patients</w:t>
            </w:r>
          </w:p>
          <w:p w14:paraId="3CA4D7A9" w14:textId="27E71AE2" w:rsidR="00A660DF" w:rsidRPr="00E63EA2" w:rsidRDefault="00A660DF" w:rsidP="003E1C78">
            <w:pPr>
              <w:pStyle w:val="ListParagraph"/>
              <w:numPr>
                <w:ilvl w:val="0"/>
                <w:numId w:val="2"/>
              </w:numPr>
              <w:ind w:left="3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E63EA2">
              <w:rPr>
                <w:rFonts w:ascii="Calibri" w:hAnsi="Calibri" w:cs="Calibri"/>
              </w:rPr>
              <w:t>Align with STS measures (to the extent possible given data limitations)</w:t>
            </w:r>
          </w:p>
        </w:tc>
      </w:tr>
    </w:tbl>
    <w:p w14:paraId="49D5FD90" w14:textId="78810577" w:rsidR="00044281" w:rsidRPr="00B277BA" w:rsidRDefault="00044281" w:rsidP="00B277BA">
      <w:pPr>
        <w:pStyle w:val="Heading3"/>
      </w:pPr>
      <w:bookmarkStart w:id="36" w:name="_Toc524589974"/>
      <w:bookmarkStart w:id="37" w:name="_Toc526885249"/>
      <w:r w:rsidRPr="00B277BA">
        <w:t>Inclusion/Exclusion Criteria</w:t>
      </w:r>
      <w:bookmarkEnd w:id="36"/>
      <w:bookmarkEnd w:id="37"/>
    </w:p>
    <w:p w14:paraId="4F492ECA" w14:textId="4AE87496" w:rsidR="00B151A5" w:rsidRPr="00BC275A" w:rsidRDefault="00B151A5" w:rsidP="00136434">
      <w:pPr>
        <w:ind w:left="720"/>
        <w:rPr>
          <w:rFonts w:ascii="Calibri" w:hAnsi="Calibri" w:cs="Calibri"/>
        </w:rPr>
      </w:pPr>
      <w:r w:rsidRPr="00BC275A">
        <w:rPr>
          <w:rFonts w:ascii="Calibri" w:hAnsi="Calibri" w:cs="Calibri"/>
        </w:rPr>
        <w:t xml:space="preserve">Admissions eligible for inclusion in the measure are those for patients aged 65 years or older admitted to non-federal acute care hospitals for isolated CABG </w:t>
      </w:r>
      <w:r w:rsidR="00237548" w:rsidRPr="00BC275A">
        <w:rPr>
          <w:rFonts w:ascii="Calibri" w:hAnsi="Calibri" w:cs="Calibri"/>
        </w:rPr>
        <w:t xml:space="preserve">procedures </w:t>
      </w:r>
      <w:r w:rsidRPr="00BC275A">
        <w:rPr>
          <w:rFonts w:ascii="Calibri" w:hAnsi="Calibri" w:cs="Calibri"/>
        </w:rPr>
        <w:t>(</w:t>
      </w:r>
      <w:r w:rsidR="00136434">
        <w:rPr>
          <w:rFonts w:ascii="Calibri" w:hAnsi="Calibri" w:cs="Calibri"/>
        </w:rPr>
        <w:t>for example</w:t>
      </w:r>
      <w:r w:rsidRPr="00BC275A">
        <w:rPr>
          <w:rFonts w:ascii="Calibri" w:hAnsi="Calibri" w:cs="Calibri"/>
        </w:rPr>
        <w:t xml:space="preserve">, CABG surgeries that occur concomitantly with excluded procedures and procedure groups such as aortic valve replacement) AND continuously enrolled in Medicare FFS </w:t>
      </w:r>
      <w:r w:rsidR="004E6DDE">
        <w:rPr>
          <w:rFonts w:ascii="Calibri" w:hAnsi="Calibri" w:cs="Calibri"/>
        </w:rPr>
        <w:t>12 months</w:t>
      </w:r>
      <w:r w:rsidRPr="00BC275A">
        <w:rPr>
          <w:rFonts w:ascii="Calibri" w:hAnsi="Calibri" w:cs="Calibri"/>
        </w:rPr>
        <w:t xml:space="preserve"> prior to the first day of the index </w:t>
      </w:r>
      <w:r w:rsidR="00E63EA2" w:rsidRPr="00BC275A">
        <w:rPr>
          <w:rFonts w:ascii="Calibri" w:hAnsi="Calibri" w:cs="Calibri"/>
        </w:rPr>
        <w:t>hospitalization.</w:t>
      </w:r>
      <w:r w:rsidRPr="00BC275A">
        <w:rPr>
          <w:rFonts w:ascii="Calibri" w:hAnsi="Calibri" w:cs="Calibri"/>
        </w:rPr>
        <w:t xml:space="preserve"> Medicare patients younger than age 65 usually qualify for the program due to severe disability. They are not included in the measure because they are considered to be clinically distinct from Medicare patients aged 65 and over. The flow chart depicting eligible admi</w:t>
      </w:r>
      <w:r w:rsidR="00237548" w:rsidRPr="00BC275A">
        <w:rPr>
          <w:rFonts w:ascii="Calibri" w:hAnsi="Calibri" w:cs="Calibri"/>
        </w:rPr>
        <w:t xml:space="preserve">ssions is presented in </w:t>
      </w:r>
      <w:hyperlink w:anchor="Figure5" w:history="1">
        <w:r w:rsidR="00237548" w:rsidRPr="002A337D">
          <w:rPr>
            <w:rStyle w:val="Hyperlink"/>
            <w:rFonts w:ascii="Calibri" w:hAnsi="Calibri" w:cs="Calibri"/>
          </w:rPr>
          <w:t xml:space="preserve">Figure </w:t>
        </w:r>
        <w:r w:rsidR="002A337D" w:rsidRPr="002A337D">
          <w:rPr>
            <w:rStyle w:val="Hyperlink"/>
            <w:rFonts w:ascii="Calibri" w:hAnsi="Calibri" w:cs="Calibri"/>
          </w:rPr>
          <w:t>5</w:t>
        </w:r>
      </w:hyperlink>
      <w:r w:rsidRPr="00BC275A">
        <w:rPr>
          <w:rFonts w:ascii="Calibri" w:hAnsi="Calibri" w:cs="Calibri"/>
        </w:rPr>
        <w:t xml:space="preserve"> in the Results Section. An index admission is any eligible admission to a non-federal </w:t>
      </w:r>
      <w:r w:rsidR="00924711">
        <w:rPr>
          <w:rFonts w:ascii="Calibri" w:hAnsi="Calibri" w:cs="Calibri"/>
        </w:rPr>
        <w:t xml:space="preserve"> short-term </w:t>
      </w:r>
      <w:r w:rsidRPr="00BC275A">
        <w:rPr>
          <w:rFonts w:ascii="Calibri" w:hAnsi="Calibri" w:cs="Calibri"/>
        </w:rPr>
        <w:t>acute care hospital</w:t>
      </w:r>
      <w:r w:rsidR="00924711">
        <w:rPr>
          <w:rFonts w:ascii="Calibri" w:hAnsi="Calibri" w:cs="Calibri"/>
        </w:rPr>
        <w:t>s (including Indian Health Services hospitals) and critical care access hospitals</w:t>
      </w:r>
      <w:r w:rsidRPr="00BC275A">
        <w:rPr>
          <w:rFonts w:ascii="Calibri" w:hAnsi="Calibri" w:cs="Calibri"/>
        </w:rPr>
        <w:t xml:space="preserve"> assessed in the measure for the outcome (</w:t>
      </w:r>
      <w:r w:rsidR="00237548" w:rsidRPr="00BC275A">
        <w:rPr>
          <w:rFonts w:ascii="Calibri" w:hAnsi="Calibri" w:cs="Calibri"/>
        </w:rPr>
        <w:t>all-cause death</w:t>
      </w:r>
      <w:r w:rsidRPr="00BC275A">
        <w:rPr>
          <w:rFonts w:ascii="Calibri" w:hAnsi="Calibri" w:cs="Calibri"/>
        </w:rPr>
        <w:t xml:space="preserve"> within 30 days of the date of the </w:t>
      </w:r>
      <w:r w:rsidR="00237548" w:rsidRPr="00BC275A">
        <w:rPr>
          <w:rFonts w:ascii="Calibri" w:hAnsi="Calibri" w:cs="Calibri"/>
        </w:rPr>
        <w:t xml:space="preserve">index </w:t>
      </w:r>
      <w:r w:rsidRPr="00BC275A">
        <w:rPr>
          <w:rFonts w:ascii="Calibri" w:hAnsi="Calibri" w:cs="Calibri"/>
        </w:rPr>
        <w:t>CABG procedure). Eligible index admission</w:t>
      </w:r>
      <w:r w:rsidR="00237548" w:rsidRPr="00BC275A">
        <w:rPr>
          <w:rFonts w:ascii="Calibri" w:hAnsi="Calibri" w:cs="Calibri"/>
        </w:rPr>
        <w:t xml:space="preserve">s are identified using the </w:t>
      </w:r>
      <w:r w:rsidR="00BA27AD">
        <w:rPr>
          <w:rFonts w:ascii="Calibri" w:hAnsi="Calibri" w:cs="Calibri"/>
        </w:rPr>
        <w:t>ICD-</w:t>
      </w:r>
      <w:r w:rsidR="00E17685">
        <w:rPr>
          <w:rFonts w:ascii="Calibri" w:hAnsi="Calibri" w:cs="Calibri"/>
        </w:rPr>
        <w:t>0</w:t>
      </w:r>
      <w:r w:rsidR="00BA27AD">
        <w:rPr>
          <w:rFonts w:ascii="Calibri" w:hAnsi="Calibri" w:cs="Calibri"/>
        </w:rPr>
        <w:t xml:space="preserve">9 or </w:t>
      </w:r>
      <w:r w:rsidR="00237548" w:rsidRPr="00BC275A">
        <w:rPr>
          <w:rFonts w:ascii="Calibri" w:hAnsi="Calibri" w:cs="Calibri"/>
        </w:rPr>
        <w:t>ICD-10</w:t>
      </w:r>
      <w:r w:rsidR="00907E37" w:rsidRPr="00BC275A">
        <w:rPr>
          <w:rFonts w:ascii="Calibri" w:hAnsi="Calibri" w:cs="Calibri"/>
        </w:rPr>
        <w:t xml:space="preserve"> codes listed in </w:t>
      </w:r>
      <w:hyperlink w:anchor="_Appendix_B_–" w:history="1">
        <w:r w:rsidR="00907E37" w:rsidRPr="00BC275A">
          <w:rPr>
            <w:rStyle w:val="Hyperlink"/>
            <w:rFonts w:ascii="Calibri" w:hAnsi="Calibri" w:cs="Calibri"/>
          </w:rPr>
          <w:t>Appendix B</w:t>
        </w:r>
      </w:hyperlink>
      <w:r w:rsidR="00F74001">
        <w:rPr>
          <w:rFonts w:ascii="Calibri" w:hAnsi="Calibri" w:cs="Calibri"/>
        </w:rPr>
        <w:t>.</w:t>
      </w:r>
    </w:p>
    <w:p w14:paraId="4594E6C1" w14:textId="70D97B3A" w:rsidR="00B151A5" w:rsidRPr="00BC275A" w:rsidRDefault="00B151A5" w:rsidP="00136434">
      <w:pPr>
        <w:ind w:left="720"/>
        <w:rPr>
          <w:rFonts w:ascii="Calibri" w:hAnsi="Calibri" w:cs="Calibri"/>
        </w:rPr>
      </w:pPr>
      <w:r w:rsidRPr="00BC275A">
        <w:rPr>
          <w:rFonts w:ascii="Calibri" w:hAnsi="Calibri" w:cs="Calibri"/>
        </w:rPr>
        <w:t>We excluded the following admissions from the measure:</w:t>
      </w:r>
    </w:p>
    <w:p w14:paraId="52C9E2C0" w14:textId="77777777" w:rsidR="00B151A5" w:rsidRPr="00BC275A" w:rsidRDefault="00B151A5" w:rsidP="003E1C78">
      <w:pPr>
        <w:pStyle w:val="ListParagraph"/>
        <w:numPr>
          <w:ilvl w:val="0"/>
          <w:numId w:val="3"/>
        </w:numPr>
        <w:ind w:left="1440"/>
        <w:rPr>
          <w:rFonts w:ascii="Calibri" w:hAnsi="Calibri" w:cs="Calibri"/>
          <w:u w:val="single"/>
        </w:rPr>
      </w:pPr>
      <w:r w:rsidRPr="00BC275A">
        <w:rPr>
          <w:rFonts w:ascii="Calibri" w:hAnsi="Calibri" w:cs="Calibri"/>
          <w:u w:val="single"/>
        </w:rPr>
        <w:t>Patients with inconsistent or unknown vital status or other unreliable data.</w:t>
      </w:r>
    </w:p>
    <w:p w14:paraId="66663D3C" w14:textId="5F4544F2" w:rsidR="00B151A5" w:rsidRPr="00BC275A" w:rsidRDefault="00B151A5" w:rsidP="00D66815">
      <w:pPr>
        <w:pStyle w:val="ListParagraph"/>
        <w:ind w:left="1440"/>
        <w:rPr>
          <w:rFonts w:ascii="Calibri" w:hAnsi="Calibri" w:cs="Calibri"/>
        </w:rPr>
      </w:pPr>
      <w:r w:rsidRPr="00BC275A">
        <w:rPr>
          <w:rFonts w:ascii="Calibri" w:hAnsi="Calibri" w:cs="Calibri"/>
          <w:i/>
        </w:rPr>
        <w:t>Rationale:</w:t>
      </w:r>
      <w:r w:rsidRPr="00BC275A">
        <w:rPr>
          <w:rFonts w:ascii="Calibri" w:hAnsi="Calibri" w:cs="Calibri"/>
        </w:rPr>
        <w:t xml:space="preserve"> We exclude these because the outcome cannot be adequately measured in these patients.</w:t>
      </w:r>
    </w:p>
    <w:p w14:paraId="7F72D4AC" w14:textId="75A05FEF" w:rsidR="00B151A5" w:rsidRPr="00BC275A" w:rsidRDefault="00B151A5" w:rsidP="003E1C78">
      <w:pPr>
        <w:pStyle w:val="ListParagraph"/>
        <w:numPr>
          <w:ilvl w:val="0"/>
          <w:numId w:val="3"/>
        </w:numPr>
        <w:ind w:left="1440"/>
        <w:rPr>
          <w:rFonts w:ascii="Calibri" w:hAnsi="Calibri" w:cs="Calibri"/>
          <w:u w:val="single"/>
        </w:rPr>
      </w:pPr>
      <w:r w:rsidRPr="00BC275A">
        <w:rPr>
          <w:rFonts w:ascii="Calibri" w:hAnsi="Calibri" w:cs="Calibri"/>
          <w:u w:val="single"/>
        </w:rPr>
        <w:t>Patients who leave the hospital against medical advice (AMA).</w:t>
      </w:r>
    </w:p>
    <w:p w14:paraId="1B7B1F3C" w14:textId="545E6A19" w:rsidR="00B151A5" w:rsidRPr="00BC275A" w:rsidRDefault="00B151A5" w:rsidP="00D66815">
      <w:pPr>
        <w:pStyle w:val="ListParagraph"/>
        <w:ind w:left="1440"/>
        <w:rPr>
          <w:rFonts w:ascii="Calibri" w:hAnsi="Calibri" w:cs="Calibri"/>
        </w:rPr>
      </w:pPr>
      <w:r w:rsidRPr="00BC275A">
        <w:rPr>
          <w:rFonts w:ascii="Calibri" w:hAnsi="Calibri" w:cs="Calibri"/>
          <w:i/>
        </w:rPr>
        <w:t>Rationale:</w:t>
      </w:r>
      <w:r w:rsidRPr="00BC275A">
        <w:rPr>
          <w:rFonts w:ascii="Calibri" w:hAnsi="Calibri" w:cs="Calibri"/>
        </w:rPr>
        <w:t xml:space="preserve"> We exclude hospital stays for patients who are discharged AMA because providers did not have the opportunity to deliver full care and prepare the patient for discharge.</w:t>
      </w:r>
    </w:p>
    <w:p w14:paraId="451913A7" w14:textId="34D3BAEA" w:rsidR="00B151A5" w:rsidRPr="00BC275A" w:rsidRDefault="00B151A5" w:rsidP="003E1C78">
      <w:pPr>
        <w:pStyle w:val="ListParagraph"/>
        <w:numPr>
          <w:ilvl w:val="0"/>
          <w:numId w:val="3"/>
        </w:numPr>
        <w:ind w:left="1440"/>
        <w:rPr>
          <w:rFonts w:ascii="Calibri" w:hAnsi="Calibri" w:cs="Calibri"/>
          <w:u w:val="single"/>
        </w:rPr>
      </w:pPr>
      <w:r w:rsidRPr="00BC275A">
        <w:rPr>
          <w:rFonts w:ascii="Calibri" w:hAnsi="Calibri" w:cs="Calibri"/>
          <w:u w:val="single"/>
        </w:rPr>
        <w:t>Subsequent qualifying CABG procedures during the measurement period.</w:t>
      </w:r>
    </w:p>
    <w:p w14:paraId="1FD10126" w14:textId="3735EBE7" w:rsidR="007C1148" w:rsidRDefault="00B151A5" w:rsidP="00D66815">
      <w:pPr>
        <w:pStyle w:val="ListParagraph"/>
        <w:ind w:left="1440"/>
        <w:rPr>
          <w:rFonts w:ascii="Calibri" w:hAnsi="Calibri" w:cs="Calibri"/>
        </w:rPr>
      </w:pPr>
      <w:r w:rsidRPr="00BC275A">
        <w:rPr>
          <w:rFonts w:ascii="Calibri" w:hAnsi="Calibri" w:cs="Calibri"/>
          <w:i/>
        </w:rPr>
        <w:t>Rationale:</w:t>
      </w:r>
      <w:r w:rsidRPr="00BC275A">
        <w:rPr>
          <w:rFonts w:ascii="Calibri" w:hAnsi="Calibri" w:cs="Calibri"/>
        </w:rPr>
        <w:t xml:space="preserve"> CABG procedures are expected to last for several years without the need for revision or repeat revascularization. A repeat CABG procedure during the measurement period very likely represents a complication of the original CABG procedure and is a clinically more complex and higher risk surgery. We therefore select the first CABG admission for inclusion in the measure and exclude subsequent CABG admissions from the cohort.</w:t>
      </w:r>
      <w:bookmarkStart w:id="38" w:name="NextSteps"/>
      <w:bookmarkEnd w:id="38"/>
    </w:p>
    <w:p w14:paraId="38A51EA0" w14:textId="01E444D6" w:rsidR="00DA7F9E" w:rsidRDefault="00DA7F9E" w:rsidP="008F3799">
      <w:pPr>
        <w:ind w:left="720"/>
        <w:rPr>
          <w:rFonts w:ascii="Calibri" w:hAnsi="Calibri" w:cs="Calibri"/>
        </w:rPr>
      </w:pPr>
      <w:r>
        <w:rPr>
          <w:rFonts w:ascii="Calibri" w:hAnsi="Calibri" w:cs="Calibri"/>
        </w:rPr>
        <w:t xml:space="preserve">At the TEP’s request, we specifically examined readmitted patients, including those readmitted to hospitals that had not performed the index CABG procedure, as there was discussion among </w:t>
      </w:r>
      <w:r>
        <w:rPr>
          <w:rFonts w:ascii="Calibri" w:hAnsi="Calibri" w:cs="Calibri"/>
        </w:rPr>
        <w:lastRenderedPageBreak/>
        <w:t xml:space="preserve">the TEP about which hospital(s) held primary responsibility for deaths occurring after readmissions. We examined observed mortality rates among readmitted patients in the 0-30, 31-60, and 61-90 day periods after discharge. We compared observed mortality rates during these periods for patients readmitted to the hospital that performed their original CABG procedure and to other, non-index CABG hospitals. Mortality rates were highest in the first 30 days, declining over each subsequent period. In addition, observed mortality was consistently higher for patients readmitted to non-index CABG hospitals (those that did not perform the original CABG surgery) compared to those </w:t>
      </w:r>
      <w:r w:rsidR="00225FFE">
        <w:rPr>
          <w:rFonts w:ascii="Calibri" w:hAnsi="Calibri" w:cs="Calibri"/>
        </w:rPr>
        <w:t xml:space="preserve">readmitted to their index CABG performing hospital. </w:t>
      </w:r>
    </w:p>
    <w:p w14:paraId="3E0CB511" w14:textId="31E2645D" w:rsidR="00DA7F9E" w:rsidRPr="00DA7F9E" w:rsidRDefault="00225FFE" w:rsidP="008F3799">
      <w:pPr>
        <w:ind w:left="720"/>
        <w:rPr>
          <w:rFonts w:ascii="Calibri" w:hAnsi="Calibri" w:cs="Calibri"/>
        </w:rPr>
      </w:pPr>
      <w:r>
        <w:rPr>
          <w:rFonts w:ascii="Calibri" w:hAnsi="Calibri" w:cs="Calibri"/>
        </w:rPr>
        <w:t xml:space="preserve">We discussed these results with the TEP. Explanations for these findings include that patients readmitted to non-index CABG hospitals are sicker and therefore have higher mortality rates. </w:t>
      </w:r>
      <w:r w:rsidR="001E18F4">
        <w:rPr>
          <w:rFonts w:ascii="Calibri" w:hAnsi="Calibri" w:cs="Calibri"/>
        </w:rPr>
        <w:t>Alternatively</w:t>
      </w:r>
      <w:r>
        <w:rPr>
          <w:rFonts w:ascii="Calibri" w:hAnsi="Calibri" w:cs="Calibri"/>
        </w:rPr>
        <w:t xml:space="preserve">, the quality at </w:t>
      </w:r>
      <w:r w:rsidR="001E18F4">
        <w:rPr>
          <w:rFonts w:ascii="Calibri" w:hAnsi="Calibri" w:cs="Calibri"/>
        </w:rPr>
        <w:t>non-index CABG hospitals could be poorer, resulting in higher mortality rates. We surveyed the TEP on this issue, asking them “</w:t>
      </w:r>
      <w:r w:rsidR="00DA7F9E" w:rsidRPr="008F3799">
        <w:rPr>
          <w:rFonts w:ascii="Calibri" w:hAnsi="Calibri" w:cs="Calibri"/>
        </w:rPr>
        <w:t>The 90-Day CABG Mortality Measure should INCLUDE all patients readmitted within 90 days after isolated CABG surgery, regardless of whether they were readmitted to the hospital that performed the index CABG procedure or another hospital. This is how the measure is currently specified.</w:t>
      </w:r>
      <w:r w:rsidR="001E18F4" w:rsidRPr="008F3799">
        <w:rPr>
          <w:rFonts w:ascii="Calibri" w:hAnsi="Calibri" w:cs="Calibri"/>
        </w:rPr>
        <w:t>” (They responded using</w:t>
      </w:r>
      <w:r w:rsidR="001E18F4">
        <w:rPr>
          <w:rFonts w:ascii="Calibri" w:hAnsi="Calibri" w:cs="Calibri"/>
        </w:rPr>
        <w:t xml:space="preserve"> the following response options: </w:t>
      </w:r>
      <w:r w:rsidR="001E18F4" w:rsidRPr="00FB5DC3">
        <w:rPr>
          <w:rFonts w:ascii="Calibri" w:hAnsi="Calibri" w:cs="Calibri"/>
        </w:rPr>
        <w:t>1=Strongly Disagree, 2=Moderately Disagree, 3=Somewhat Disagree, 4=Somewhat Agree, 5=Moderately Agree, and 6=Strongly Ag</w:t>
      </w:r>
      <w:r w:rsidR="001E18F4">
        <w:rPr>
          <w:rFonts w:ascii="Calibri" w:hAnsi="Calibri" w:cs="Calibri"/>
        </w:rPr>
        <w:t xml:space="preserve">ree). </w:t>
      </w:r>
      <w:r w:rsidR="00DA7F9E" w:rsidRPr="009D19AF">
        <w:rPr>
          <w:rFonts w:ascii="Calibri" w:hAnsi="Calibri" w:cs="Calibri"/>
        </w:rPr>
        <w:t>7 of 9 (78%) responding TEP members somewhat or strongly agreed with this statement; 2 of 9 TEP members moderately disagreed with this statement</w:t>
      </w:r>
      <w:r w:rsidR="001E18F4">
        <w:rPr>
          <w:rFonts w:ascii="Calibri" w:hAnsi="Calibri" w:cs="Calibri"/>
        </w:rPr>
        <w:t xml:space="preserve">. Given that this measure </w:t>
      </w:r>
      <w:r w:rsidR="004C1871">
        <w:rPr>
          <w:rFonts w:ascii="Calibri" w:hAnsi="Calibri" w:cs="Calibri"/>
        </w:rPr>
        <w:t>may be used in</w:t>
      </w:r>
      <w:r w:rsidR="00E26D87">
        <w:rPr>
          <w:rFonts w:ascii="Calibri" w:hAnsi="Calibri" w:cs="Calibri"/>
        </w:rPr>
        <w:t xml:space="preserve"> </w:t>
      </w:r>
      <w:r w:rsidR="001E18F4">
        <w:rPr>
          <w:rFonts w:ascii="Calibri" w:hAnsi="Calibri" w:cs="Calibri"/>
        </w:rPr>
        <w:t>payment models, where the index CABG hospital may be responsible for the costs and outcomes of patients beyond 30 days, CMS decided to keep all readmitted patients in the measure cohort to ensure hospitals all committed to improving patient outcomes and care for all patients after isolated CABG surgery.</w:t>
      </w:r>
    </w:p>
    <w:p w14:paraId="4FD2CA52" w14:textId="23048157" w:rsidR="00044281" w:rsidRPr="00BC275A" w:rsidRDefault="007C1148" w:rsidP="00B277BA">
      <w:pPr>
        <w:pStyle w:val="Heading3"/>
      </w:pPr>
      <w:bookmarkStart w:id="39" w:name="_Toc524589975"/>
      <w:bookmarkStart w:id="40" w:name="_Toc526885250"/>
      <w:r w:rsidRPr="00BC275A">
        <w:t>Transferred</w:t>
      </w:r>
      <w:r w:rsidR="00044281" w:rsidRPr="00BC275A">
        <w:t xml:space="preserve"> Patients and Attribution of Mortality Outcome</w:t>
      </w:r>
      <w:bookmarkEnd w:id="39"/>
      <w:bookmarkEnd w:id="40"/>
    </w:p>
    <w:p w14:paraId="0F2B1196" w14:textId="5D698FA0" w:rsidR="00BE2A38" w:rsidRDefault="009666E0" w:rsidP="00D66815">
      <w:pPr>
        <w:ind w:left="720"/>
        <w:rPr>
          <w:rFonts w:ascii="Calibri" w:hAnsi="Calibri" w:cs="Calibri"/>
        </w:rPr>
      </w:pPr>
      <w:r w:rsidRPr="00BC275A">
        <w:rPr>
          <w:rFonts w:ascii="Calibri" w:hAnsi="Calibri" w:cs="Calibri"/>
        </w:rPr>
        <w:t>In measure development, the goal was to attribute the mortality outcome to the hospital performing the first (“index”) CABG. However, patients may have more than one admission during an acute episode of care for CABG surgery</w:t>
      </w:r>
      <w:r w:rsidR="00DA7C15" w:rsidRPr="00BC275A">
        <w:rPr>
          <w:rFonts w:ascii="Calibri" w:hAnsi="Calibri" w:cs="Calibri"/>
        </w:rPr>
        <w:t xml:space="preserve"> and in rare instances another CABG procedure during the mortality measurement period.</w:t>
      </w:r>
      <w:r w:rsidRPr="00BC275A">
        <w:rPr>
          <w:rFonts w:ascii="Calibri" w:hAnsi="Calibri" w:cs="Calibri"/>
        </w:rPr>
        <w:t xml:space="preserve"> For example</w:t>
      </w:r>
      <w:r w:rsidR="00E17685">
        <w:rPr>
          <w:rFonts w:ascii="Calibri" w:hAnsi="Calibri" w:cs="Calibri"/>
        </w:rPr>
        <w:t>, a patient may be admitted to H</w:t>
      </w:r>
      <w:r w:rsidRPr="00BC275A">
        <w:rPr>
          <w:rFonts w:ascii="Calibri" w:hAnsi="Calibri" w:cs="Calibri"/>
        </w:rPr>
        <w:t>ospital A, where a qualifying CABG procedure is perf</w:t>
      </w:r>
      <w:r w:rsidR="00E17685">
        <w:rPr>
          <w:rFonts w:ascii="Calibri" w:hAnsi="Calibri" w:cs="Calibri"/>
        </w:rPr>
        <w:t>ormed, and then transferred to H</w:t>
      </w:r>
      <w:r w:rsidRPr="00BC275A">
        <w:rPr>
          <w:rFonts w:ascii="Calibri" w:hAnsi="Calibri" w:cs="Calibri"/>
        </w:rPr>
        <w:t>ospit</w:t>
      </w:r>
      <w:r w:rsidR="00E17685">
        <w:rPr>
          <w:rFonts w:ascii="Calibri" w:hAnsi="Calibri" w:cs="Calibri"/>
        </w:rPr>
        <w:t>al B. The initial admission to Hospital A and the admission to H</w:t>
      </w:r>
      <w:r w:rsidRPr="00BC275A">
        <w:rPr>
          <w:rFonts w:ascii="Calibri" w:hAnsi="Calibri" w:cs="Calibri"/>
        </w:rPr>
        <w:t>ospital B are considered one acute episode of care, made up of two inpatient admissions. We identified transferred patients as those who are admitted to an acute care hospital on the same day or following day of discharge from an eligible admission. Below we summarize the most common transfer scenarios arising in the CABG measure re-specification cohort and the attribution of the mortality outcome in each scenario. The following decisions are based upon the fact that transfer following a CABG procedure almost always reflects one or more serious complication(s) (and/or its sequelae) arising at the index hospita</w:t>
      </w:r>
      <w:r w:rsidR="00F74001">
        <w:rPr>
          <w:rFonts w:ascii="Calibri" w:hAnsi="Calibri" w:cs="Calibri"/>
        </w:rPr>
        <w:t>l.</w:t>
      </w:r>
    </w:p>
    <w:p w14:paraId="5151AE8D" w14:textId="5ADF2FD1" w:rsidR="009666E0" w:rsidRPr="00BC275A" w:rsidRDefault="00D66815" w:rsidP="00D66815">
      <w:pPr>
        <w:ind w:left="720"/>
        <w:rPr>
          <w:rFonts w:ascii="Calibri" w:hAnsi="Calibri" w:cs="Calibri"/>
        </w:rPr>
      </w:pPr>
      <w:r>
        <w:rPr>
          <w:rFonts w:ascii="Calibri" w:hAnsi="Calibri" w:cs="Calibri"/>
        </w:rPr>
        <w:t xml:space="preserve">Transfer scenarios figures 1-3 </w:t>
      </w:r>
      <w:r w:rsidR="00BE2A38">
        <w:rPr>
          <w:rFonts w:ascii="Calibri" w:hAnsi="Calibri" w:cs="Calibri"/>
        </w:rPr>
        <w:t>utilize</w:t>
      </w:r>
      <w:r w:rsidR="00E63EA2">
        <w:rPr>
          <w:rFonts w:ascii="Calibri" w:hAnsi="Calibri" w:cs="Calibri"/>
        </w:rPr>
        <w:t xml:space="preserve"> 2009 Medicare FFS data </w:t>
      </w:r>
      <w:r w:rsidR="00BE2A38">
        <w:rPr>
          <w:rFonts w:ascii="Calibri" w:hAnsi="Calibri" w:cs="Calibri"/>
        </w:rPr>
        <w:t>to supplement transfer scenario descriptions.</w:t>
      </w:r>
    </w:p>
    <w:p w14:paraId="7ADC3D7F" w14:textId="76C04968" w:rsidR="009666E0" w:rsidRPr="00BC275A" w:rsidRDefault="009666E0" w:rsidP="00D66815">
      <w:pPr>
        <w:ind w:left="720"/>
        <w:rPr>
          <w:rFonts w:ascii="Calibri" w:hAnsi="Calibri" w:cs="Calibri"/>
        </w:rPr>
      </w:pPr>
      <w:r w:rsidRPr="00BC275A">
        <w:rPr>
          <w:rFonts w:ascii="Calibri" w:hAnsi="Calibri" w:cs="Calibri"/>
          <w:b/>
        </w:rPr>
        <w:t>Transfer Scenario 1</w:t>
      </w:r>
      <w:r w:rsidRPr="00BC275A">
        <w:rPr>
          <w:rFonts w:ascii="Calibri" w:hAnsi="Calibri" w:cs="Calibri"/>
        </w:rPr>
        <w:t xml:space="preserve"> (</w:t>
      </w:r>
      <w:hyperlink w:anchor="Figure1" w:history="1">
        <w:r w:rsidR="00931D97" w:rsidRPr="00E17685">
          <w:rPr>
            <w:rStyle w:val="Hyperlink"/>
            <w:rFonts w:ascii="Calibri" w:hAnsi="Calibri" w:cs="Calibri"/>
          </w:rPr>
          <w:t>Figure 1</w:t>
        </w:r>
      </w:hyperlink>
      <w:r w:rsidRPr="00931D97">
        <w:rPr>
          <w:rFonts w:ascii="Calibri" w:hAnsi="Calibri" w:cs="Calibri"/>
        </w:rPr>
        <w:t>)</w:t>
      </w:r>
      <w:r w:rsidRPr="00BC275A">
        <w:rPr>
          <w:rFonts w:ascii="Calibri" w:hAnsi="Calibri" w:cs="Calibri"/>
        </w:rPr>
        <w:t xml:space="preserve"> indicates that a patient undergoes a CABG procedure at Hospital A and then is transferred to hospital B (but does not receive additional CABG procedures). The measure will attribute the mortality outcome to Hospital A, which performed the index CABG </w:t>
      </w:r>
      <w:r w:rsidRPr="00BC275A">
        <w:rPr>
          <w:rFonts w:ascii="Calibri" w:hAnsi="Calibri" w:cs="Calibri"/>
        </w:rPr>
        <w:lastRenderedPageBreak/>
        <w:t>procedure, and starts the 90-day window from the day the CABG is performed at Hospital A. This scenario is included in the measure because excluding it might miss important quality of care information. In addition, excluding this scenario might provide hospitals with an incentive to transfer sicker patients to other hospitals in order to avoid measurement.</w:t>
      </w:r>
    </w:p>
    <w:p w14:paraId="4DB07ECF" w14:textId="27043078" w:rsidR="00D95DC1" w:rsidRPr="005B7190" w:rsidRDefault="00D95DC1" w:rsidP="005B7190">
      <w:pPr>
        <w:pStyle w:val="Caption"/>
        <w:keepNext/>
        <w:ind w:firstLine="720"/>
        <w:rPr>
          <w:rFonts w:asciiTheme="minorHAnsi" w:hAnsiTheme="minorHAnsi" w:cstheme="minorHAnsi"/>
          <w:color w:val="auto"/>
          <w:sz w:val="22"/>
          <w:szCs w:val="22"/>
        </w:rPr>
      </w:pPr>
      <w:bookmarkStart w:id="41" w:name="Figure1"/>
      <w:bookmarkStart w:id="42" w:name="_Toc526885284"/>
      <w:bookmarkStart w:id="43" w:name="_Hlk524105631"/>
      <w:r w:rsidRPr="005B7190">
        <w:rPr>
          <w:rFonts w:asciiTheme="minorHAnsi" w:hAnsiTheme="minorHAnsi" w:cstheme="minorHAnsi"/>
          <w:color w:val="auto"/>
          <w:sz w:val="22"/>
          <w:szCs w:val="22"/>
        </w:rPr>
        <w:t xml:space="preserve">Figure </w:t>
      </w:r>
      <w:r w:rsidRPr="005B7190">
        <w:rPr>
          <w:rFonts w:asciiTheme="minorHAnsi" w:hAnsiTheme="minorHAnsi" w:cstheme="minorHAnsi"/>
          <w:color w:val="auto"/>
          <w:sz w:val="22"/>
          <w:szCs w:val="22"/>
        </w:rPr>
        <w:fldChar w:fldCharType="begin"/>
      </w:r>
      <w:r w:rsidRPr="005B7190">
        <w:rPr>
          <w:rFonts w:asciiTheme="minorHAnsi" w:hAnsiTheme="minorHAnsi" w:cstheme="minorHAnsi"/>
          <w:color w:val="auto"/>
          <w:sz w:val="22"/>
          <w:szCs w:val="22"/>
        </w:rPr>
        <w:instrText xml:space="preserve"> SEQ Figure \* ARABIC </w:instrText>
      </w:r>
      <w:r w:rsidRPr="005B7190">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1</w:t>
      </w:r>
      <w:r w:rsidRPr="005B7190">
        <w:rPr>
          <w:rFonts w:asciiTheme="minorHAnsi" w:hAnsiTheme="minorHAnsi" w:cstheme="minorHAnsi"/>
          <w:color w:val="auto"/>
          <w:sz w:val="22"/>
          <w:szCs w:val="22"/>
        </w:rPr>
        <w:fldChar w:fldCharType="end"/>
      </w:r>
      <w:bookmarkEnd w:id="41"/>
      <w:r w:rsidRPr="005B7190">
        <w:rPr>
          <w:rFonts w:asciiTheme="minorHAnsi" w:hAnsiTheme="minorHAnsi" w:cstheme="minorHAnsi"/>
          <w:color w:val="auto"/>
          <w:sz w:val="22"/>
          <w:szCs w:val="22"/>
        </w:rPr>
        <w:t>. Attribution of Mortality Outcomes Among Transferred Patients: Scenario 1</w:t>
      </w:r>
      <w:r w:rsidRPr="005B7190">
        <w:rPr>
          <w:rFonts w:asciiTheme="minorHAnsi" w:hAnsiTheme="minorHAnsi" w:cstheme="minorHAnsi"/>
          <w:color w:val="auto"/>
          <w:sz w:val="22"/>
          <w:szCs w:val="22"/>
        </w:rPr>
        <w:fldChar w:fldCharType="begin"/>
      </w:r>
      <w:r w:rsidRPr="005B7190">
        <w:rPr>
          <w:rFonts w:asciiTheme="minorHAnsi" w:hAnsiTheme="minorHAnsi" w:cstheme="minorHAnsi"/>
          <w:color w:val="auto"/>
          <w:sz w:val="22"/>
          <w:szCs w:val="22"/>
        </w:rPr>
        <w:instrText xml:space="preserve"> ADDIN EN.CITE &lt;EndNote&gt;&lt;Cite&gt;&lt;Year&gt;2012&lt;/Year&gt;&lt;RecNum&gt;125&lt;/RecNum&gt;&lt;DisplayText&gt;&lt;style face="superscript"&gt;8&lt;/style&gt;&lt;/DisplayText&gt;&lt;record&gt;&lt;rec-number&gt;125&lt;/rec-number&gt;&lt;foreign-keys&gt;&lt;key app="EN" db-id="sx2w05atdtddx0esazbxrfzgx9a5t5errdza" timestamp="1536943073"&gt;125&lt;/key&gt;&lt;/foreign-keys&gt;&lt;ref-type name="Web Page"&gt;12&lt;/ref-type&gt;&lt;contributors&gt;&lt;/contributors&gt;&lt;titles&gt;&lt;title&gt;Yale New Haven Health Services Corportation - Center for Outcomes Research and Evaluation (YNHHSC/CORE). Hospital-level 30-Day All-Cause Mortality Following Coronary Artery Bypass Graft Surgery Measure Technical Report, Measure Technical Report&lt;/title&gt;&lt;/titles&gt;&lt;dates&gt;&lt;year&gt;2012&lt;/year&gt;&lt;/dates&gt;&lt;urls&gt;&lt;related-urls&gt;&lt;url&gt;https://www.qualitynet.org/dcs/ContentServer?cid=1163010421830&amp;amp;pagename=QnetPublic%2FPage%2FQnetTier4&amp;amp;c=Page &lt;/url&gt;&lt;/related-urls&gt;&lt;/urls&gt;&lt;/record&gt;&lt;/Cite&gt;&lt;/EndNote&gt;</w:instrText>
      </w:r>
      <w:r w:rsidRPr="005B7190">
        <w:rPr>
          <w:rFonts w:asciiTheme="minorHAnsi" w:hAnsiTheme="minorHAnsi" w:cstheme="minorHAnsi"/>
          <w:color w:val="auto"/>
          <w:sz w:val="22"/>
          <w:szCs w:val="22"/>
        </w:rPr>
        <w:fldChar w:fldCharType="separate"/>
      </w:r>
      <w:r w:rsidRPr="005B7190">
        <w:rPr>
          <w:rFonts w:asciiTheme="minorHAnsi" w:hAnsiTheme="minorHAnsi" w:cstheme="minorHAnsi"/>
          <w:noProof/>
          <w:color w:val="auto"/>
          <w:sz w:val="22"/>
          <w:szCs w:val="22"/>
          <w:vertAlign w:val="superscript"/>
        </w:rPr>
        <w:t>8</w:t>
      </w:r>
      <w:bookmarkEnd w:id="42"/>
      <w:r w:rsidRPr="005B7190">
        <w:rPr>
          <w:rFonts w:asciiTheme="minorHAnsi" w:hAnsiTheme="minorHAnsi" w:cstheme="minorHAnsi"/>
          <w:color w:val="auto"/>
          <w:sz w:val="22"/>
          <w:szCs w:val="22"/>
        </w:rPr>
        <w:fldChar w:fldCharType="end"/>
      </w:r>
    </w:p>
    <w:p w14:paraId="3956288E" w14:textId="59E92906" w:rsidR="000101A9" w:rsidRPr="006A01D3" w:rsidRDefault="00624C3A" w:rsidP="00D95DC1">
      <w:pPr>
        <w:tabs>
          <w:tab w:val="left" w:pos="3555"/>
        </w:tabs>
        <w:spacing w:before="160"/>
        <w:ind w:left="720"/>
      </w:pPr>
      <w:r>
        <w:rPr>
          <w:noProof/>
        </w:rPr>
        <mc:AlternateContent>
          <mc:Choice Requires="wps">
            <w:drawing>
              <wp:anchor distT="0" distB="0" distL="114300" distR="114300" simplePos="0" relativeHeight="251659264" behindDoc="0" locked="0" layoutInCell="1" allowOverlap="1" wp14:anchorId="051119BA" wp14:editId="38F4679D">
                <wp:simplePos x="0" y="0"/>
                <wp:positionH relativeFrom="column">
                  <wp:posOffset>1289050</wp:posOffset>
                </wp:positionH>
                <wp:positionV relativeFrom="paragraph">
                  <wp:posOffset>1138936</wp:posOffset>
                </wp:positionV>
                <wp:extent cx="353060" cy="5715"/>
                <wp:effectExtent l="0" t="57150" r="46990" b="89535"/>
                <wp:wrapNone/>
                <wp:docPr id="14" name="Straight Arrow Connector 14"/>
                <wp:cNvGraphicFramePr/>
                <a:graphic xmlns:a="http://schemas.openxmlformats.org/drawingml/2006/main">
                  <a:graphicData uri="http://schemas.microsoft.com/office/word/2010/wordprocessingShape">
                    <wps:wsp>
                      <wps:cNvCnPr/>
                      <wps:spPr>
                        <a:xfrm>
                          <a:off x="0" y="0"/>
                          <a:ext cx="353060" cy="57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06143E6" id="_x0000_t32" coordsize="21600,21600" o:spt="32" o:oned="t" path="m,l21600,21600e" filled="f">
                <v:path arrowok="t" fillok="f" o:connecttype="none"/>
                <o:lock v:ext="edit" shapetype="t"/>
              </v:shapetype>
              <v:shape id="Straight Arrow Connector 14" o:spid="_x0000_s1026" type="#_x0000_t32" style="position:absolute;margin-left:101.5pt;margin-top:89.7pt;width:27.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" strokecolor="black [3200]" strokeweight=".5pt">
                <v:stroke endarrow="block" joinstyle="miter"/>
              </v:shape>
            </w:pict>
          </mc:Fallback>
        </mc:AlternateContent>
      </w:r>
      <w:r w:rsidR="00E17685">
        <w:rPr>
          <w:noProof/>
        </w:rPr>
        <w:drawing>
          <wp:inline distT="0" distB="0" distL="0" distR="0" wp14:anchorId="15F32FF2" wp14:editId="60D7B19B">
            <wp:extent cx="5943600" cy="1382813"/>
            <wp:effectExtent l="0" t="0" r="0" b="8255"/>
            <wp:docPr id="5" name="Picture 5" descr="Figure 1 is a diagram that illustrates how we assign the mortality outcome when a patient is transferred from Hospital A, where a CABG procedure was performed, to Hospital B, where no CABG was performed and then dies within 90 days of the admission to Hospital A. The mortality outcome is attributed to Hospital 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382813"/>
                    </a:xfrm>
                    <a:prstGeom prst="rect">
                      <a:avLst/>
                    </a:prstGeom>
                    <a:noFill/>
                  </pic:spPr>
                </pic:pic>
              </a:graphicData>
            </a:graphic>
          </wp:inline>
        </w:drawing>
      </w:r>
    </w:p>
    <w:bookmarkEnd w:id="43"/>
    <w:p w14:paraId="4B6C1AA2" w14:textId="434E9FF5" w:rsidR="00BE2A38" w:rsidRDefault="009666E0" w:rsidP="00DB3839">
      <w:pPr>
        <w:spacing w:before="160"/>
        <w:ind w:left="720"/>
        <w:rPr>
          <w:rFonts w:ascii="Calibri" w:hAnsi="Calibri" w:cs="Calibri"/>
        </w:rPr>
      </w:pPr>
      <w:r w:rsidRPr="00BC275A">
        <w:rPr>
          <w:rFonts w:ascii="Calibri" w:hAnsi="Calibri" w:cs="Calibri"/>
          <w:b/>
        </w:rPr>
        <w:t>Transfer Scenario 2</w:t>
      </w:r>
      <w:r w:rsidRPr="00BC275A">
        <w:rPr>
          <w:rFonts w:ascii="Calibri" w:hAnsi="Calibri" w:cs="Calibri"/>
        </w:rPr>
        <w:t xml:space="preserve"> </w:t>
      </w:r>
      <w:r w:rsidRPr="00675D87">
        <w:rPr>
          <w:rFonts w:ascii="Calibri" w:hAnsi="Calibri" w:cs="Calibri"/>
        </w:rPr>
        <w:t>(</w:t>
      </w:r>
      <w:hyperlink w:anchor="Figure2" w:history="1">
        <w:r w:rsidR="00675D87" w:rsidRPr="00E17685">
          <w:rPr>
            <w:rStyle w:val="Hyperlink"/>
            <w:rFonts w:ascii="Calibri" w:hAnsi="Calibri" w:cs="Calibri"/>
          </w:rPr>
          <w:t>Figure 2</w:t>
        </w:r>
      </w:hyperlink>
      <w:r w:rsidRPr="00675D87">
        <w:rPr>
          <w:rFonts w:ascii="Calibri" w:hAnsi="Calibri" w:cs="Calibri"/>
        </w:rPr>
        <w:t>)</w:t>
      </w:r>
      <w:r w:rsidRPr="00BC275A">
        <w:rPr>
          <w:rFonts w:ascii="Calibri" w:hAnsi="Calibri" w:cs="Calibri"/>
        </w:rPr>
        <w:t xml:space="preserve"> indicates that a patient is admitted to Hospital A (but does not receive a CABG procedu</w:t>
      </w:r>
      <w:r w:rsidR="00E17685">
        <w:rPr>
          <w:rFonts w:ascii="Calibri" w:hAnsi="Calibri" w:cs="Calibri"/>
        </w:rPr>
        <w:t>re at H</w:t>
      </w:r>
      <w:r w:rsidRPr="00BC275A">
        <w:rPr>
          <w:rFonts w:ascii="Calibri" w:hAnsi="Calibri" w:cs="Calibri"/>
        </w:rPr>
        <w:t>os</w:t>
      </w:r>
      <w:r w:rsidR="00E17685">
        <w:rPr>
          <w:rFonts w:ascii="Calibri" w:hAnsi="Calibri" w:cs="Calibri"/>
        </w:rPr>
        <w:t>pital A) and is transferred to H</w:t>
      </w:r>
      <w:r w:rsidRPr="00BC275A">
        <w:rPr>
          <w:rFonts w:ascii="Calibri" w:hAnsi="Calibri" w:cs="Calibri"/>
        </w:rPr>
        <w:t>ospital B to receive a CABG procedure. The measure will attribute the mortality outcome to Hospital B, which performed the index CABG procedure, and starts the 90-day window from the day the CABG is performed at Hospital B. This is a common scenar</w:t>
      </w:r>
      <w:r w:rsidR="007B15A9">
        <w:rPr>
          <w:rFonts w:ascii="Calibri" w:hAnsi="Calibri" w:cs="Calibri"/>
        </w:rPr>
        <w:t>io arising in the CABG measure D</w:t>
      </w:r>
      <w:r w:rsidRPr="00BC275A">
        <w:rPr>
          <w:rFonts w:ascii="Calibri" w:hAnsi="Calibri" w:cs="Calibri"/>
        </w:rPr>
        <w:t xml:space="preserve">evelopment </w:t>
      </w:r>
      <w:r w:rsidR="00624C3A">
        <w:rPr>
          <w:rFonts w:ascii="Calibri" w:hAnsi="Calibri" w:cs="Calibri"/>
        </w:rPr>
        <w:t>S</w:t>
      </w:r>
      <w:r w:rsidR="007B15A9">
        <w:rPr>
          <w:rFonts w:ascii="Calibri" w:hAnsi="Calibri" w:cs="Calibri"/>
        </w:rPr>
        <w:t>ample</w:t>
      </w:r>
      <w:r w:rsidRPr="00BC275A">
        <w:rPr>
          <w:rFonts w:ascii="Calibri" w:hAnsi="Calibri" w:cs="Calibri"/>
        </w:rPr>
        <w:t xml:space="preserve"> and attributing the outcome to the second hospital is consistent with other procedure-based measures.</w:t>
      </w:r>
      <w:r w:rsidR="00D771D0">
        <w:rPr>
          <w:rFonts w:ascii="Calibri" w:hAnsi="Calibri" w:cs="Calibri"/>
        </w:rPr>
        <w:fldChar w:fldCharType="begin"/>
      </w:r>
      <w:r w:rsidR="00EE0D46">
        <w:rPr>
          <w:rFonts w:ascii="Calibri" w:hAnsi="Calibri" w:cs="Calibri"/>
        </w:rPr>
        <w:instrText xml:space="preserve"> ADDIN EN.CITE &lt;EndNote&gt;&lt;Cite&gt;&lt;Author&gt;Curtis&lt;/Author&gt;&lt;Year&gt;2008&lt;/Year&gt;&lt;RecNum&gt;115&lt;/RecNum&gt;&lt;DisplayText&gt;&lt;style face="superscript"&gt;38,39&lt;/style&gt;&lt;/DisplayText&gt;&lt;record&gt;&lt;rec-number&gt;115&lt;/rec-number&gt;&lt;foreign-keys&gt;&lt;key app="EN" db-id="sx2w05atdtddx0esazbxrfzgx9a5t5errdza" timestamp="0"&gt;115&lt;/key&gt;&lt;/foreign-keys&gt;&lt;ref-type name="Report"&gt;27&lt;/ref-type&gt;&lt;contributors&gt;&lt;authors&gt;&lt;author&gt;Curtis, P&lt;/author&gt;&lt;author&gt;Drye, E&lt;/author&gt;&lt;author&gt;Geary, L, et al.&lt;/author&gt;&lt;/authors&gt;&lt;/contributors&gt;&lt;titles&gt;&lt;title&gt;Hospital 30-Day Percutaneous Coronary Intervention Mortality Measures&lt;/title&gt;&lt;/titles&gt;&lt;dates&gt;&lt;year&gt;2008&lt;/year&gt;&lt;/dates&gt;&lt;publisher&gt;Center for Outcomes Research and Evaluation&lt;/publisher&gt;&lt;urls&gt;&lt;/urls&gt;&lt;/record&gt;&lt;/Cite&gt;&lt;Cite&gt;&lt;Author&gt;Grosso&lt;/Author&gt;&lt;Year&gt;2012&lt;/Year&gt;&lt;RecNum&gt;116&lt;/RecNum&gt;&lt;record&gt;&lt;rec-number&gt;116&lt;/rec-number&gt;&lt;foreign-keys&gt;&lt;key app="EN" db-id="sx2w05atdtddx0esazbxrfzgx9a5t5errdza" timestamp="0"&gt;116&lt;/key&gt;&lt;/foreign-keys&gt;&lt;ref-type name="Report"&gt;27&lt;/ref-type&gt;&lt;contributors&gt;&lt;authors&gt;&lt;author&gt;Grosso, LM&lt;/author&gt;&lt;author&gt;Curtis, JP&lt;/author&gt;&lt;author&gt;Lin, Z, et al.&lt;/author&gt;&lt;/authors&gt;&lt;/contributors&gt;&lt;titles&gt;&lt;title&gt;Hospital-level Risk-Standardized Complication Rate Following Elective Primary Total Hip Arthroplasty (THA) And/or Total Knee Arthroplasty (TKA)&lt;/title&gt;&lt;/titles&gt;&lt;dates&gt;&lt;year&gt;2012&lt;/year&gt;&lt;/dates&gt;&lt;publisher&gt;Center for Outcomes Research and Evaluation&lt;/publisher&gt;&lt;urls&gt;&lt;/urls&gt;&lt;/record&gt;&lt;/Cite&gt;&lt;/EndNote&gt;</w:instrText>
      </w:r>
      <w:r w:rsidR="00D771D0">
        <w:rPr>
          <w:rFonts w:ascii="Calibri" w:hAnsi="Calibri" w:cs="Calibri"/>
        </w:rPr>
        <w:fldChar w:fldCharType="separate"/>
      </w:r>
      <w:r w:rsidR="00EE0D46" w:rsidRPr="00EE0D46">
        <w:rPr>
          <w:rFonts w:ascii="Calibri" w:hAnsi="Calibri" w:cs="Calibri"/>
          <w:noProof/>
          <w:vertAlign w:val="superscript"/>
        </w:rPr>
        <w:t>38,39</w:t>
      </w:r>
      <w:r w:rsidR="00D771D0">
        <w:rPr>
          <w:rFonts w:ascii="Calibri" w:hAnsi="Calibri" w:cs="Calibri"/>
        </w:rPr>
        <w:fldChar w:fldCharType="end"/>
      </w:r>
    </w:p>
    <w:p w14:paraId="1553A625" w14:textId="7EA7EF75" w:rsidR="001A09B3" w:rsidRPr="001A09B3" w:rsidRDefault="001A09B3" w:rsidP="001A09B3">
      <w:pPr>
        <w:pStyle w:val="Caption"/>
        <w:keepNext/>
        <w:ind w:firstLine="720"/>
        <w:rPr>
          <w:rFonts w:asciiTheme="minorHAnsi" w:hAnsiTheme="minorHAnsi" w:cstheme="minorHAnsi"/>
          <w:color w:val="auto"/>
          <w:sz w:val="22"/>
          <w:szCs w:val="22"/>
        </w:rPr>
      </w:pPr>
      <w:bookmarkStart w:id="44" w:name="Figure2"/>
      <w:bookmarkStart w:id="45" w:name="_Toc526885285"/>
      <w:r w:rsidRPr="001A09B3">
        <w:rPr>
          <w:rFonts w:asciiTheme="minorHAnsi" w:hAnsiTheme="minorHAnsi" w:cstheme="minorHAnsi"/>
          <w:color w:val="auto"/>
          <w:sz w:val="22"/>
          <w:szCs w:val="22"/>
        </w:rPr>
        <w:t xml:space="preserve">Figure </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SEQ Figure \* ARABIC </w:instrText>
      </w:r>
      <w:r w:rsidRPr="001A09B3">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2</w:t>
      </w:r>
      <w:r w:rsidRPr="001A09B3">
        <w:rPr>
          <w:rFonts w:asciiTheme="minorHAnsi" w:hAnsiTheme="minorHAnsi" w:cstheme="minorHAnsi"/>
          <w:color w:val="auto"/>
          <w:sz w:val="22"/>
          <w:szCs w:val="22"/>
        </w:rPr>
        <w:fldChar w:fldCharType="end"/>
      </w:r>
      <w:r w:rsidRPr="001A09B3">
        <w:rPr>
          <w:rFonts w:asciiTheme="minorHAnsi" w:hAnsiTheme="minorHAnsi" w:cstheme="minorHAnsi"/>
          <w:color w:val="auto"/>
          <w:sz w:val="22"/>
          <w:szCs w:val="22"/>
        </w:rPr>
        <w:t xml:space="preserve">. </w:t>
      </w:r>
      <w:bookmarkEnd w:id="44"/>
      <w:r w:rsidRPr="001A09B3">
        <w:rPr>
          <w:rFonts w:asciiTheme="minorHAnsi" w:hAnsiTheme="minorHAnsi" w:cstheme="minorHAnsi"/>
          <w:color w:val="auto"/>
          <w:sz w:val="22"/>
          <w:szCs w:val="22"/>
        </w:rPr>
        <w:t>Attribution of Mortality Outcomes Among Transferred Patients: Scenario 2</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ADDIN EN.CITE &lt;EndNote&gt;&lt;Cite&gt;&lt;Year&gt;2012&lt;/Year&gt;&lt;RecNum&gt;125&lt;/RecNum&gt;&lt;DisplayText&gt;&lt;style face="superscript"&gt;8&lt;/style&gt;&lt;/DisplayText&gt;&lt;record&gt;&lt;rec-number&gt;125&lt;/rec-number&gt;&lt;foreign-keys&gt;&lt;key app="EN" db-id="sx2w05atdtddx0esazbxrfzgx9a5t5errdza" timestamp="1536943073"&gt;125&lt;/key&gt;&lt;/foreign-keys&gt;&lt;ref-type name="Web Page"&gt;12&lt;/ref-type&gt;&lt;contributors&gt;&lt;/contributors&gt;&lt;titles&gt;&lt;title&gt;Yale New Haven Health Services Corportation - Center for Outcomes Research and Evaluation (YNHHSC/CORE). Hospital-level 30-Day All-Cause Mortality Following Coronary Artery Bypass Graft Surgery Measure Technical Report, Measure Technical Report&lt;/title&gt;&lt;/titles&gt;&lt;dates&gt;&lt;year&gt;2012&lt;/year&gt;&lt;/dates&gt;&lt;urls&gt;&lt;related-urls&gt;&lt;url&gt;https://www.qualitynet.org/dcs/ContentServer?cid=1163010421830&amp;amp;pagename=QnetPublic%2FPage%2FQnetTier4&amp;amp;c=Page &lt;/url&gt;&lt;/related-urls&gt;&lt;/urls&gt;&lt;/record&gt;&lt;/Cite&gt;&lt;/EndNote&gt;</w:instrText>
      </w:r>
      <w:r w:rsidRPr="001A09B3">
        <w:rPr>
          <w:rFonts w:asciiTheme="minorHAnsi" w:hAnsiTheme="minorHAnsi" w:cstheme="minorHAnsi"/>
          <w:color w:val="auto"/>
          <w:sz w:val="22"/>
          <w:szCs w:val="22"/>
        </w:rPr>
        <w:fldChar w:fldCharType="separate"/>
      </w:r>
      <w:r w:rsidRPr="001A09B3">
        <w:rPr>
          <w:rFonts w:asciiTheme="minorHAnsi" w:hAnsiTheme="minorHAnsi" w:cstheme="minorHAnsi"/>
          <w:noProof/>
          <w:color w:val="auto"/>
          <w:sz w:val="22"/>
          <w:szCs w:val="22"/>
          <w:vertAlign w:val="superscript"/>
        </w:rPr>
        <w:t>8</w:t>
      </w:r>
      <w:bookmarkEnd w:id="45"/>
      <w:r w:rsidRPr="001A09B3">
        <w:rPr>
          <w:rFonts w:asciiTheme="minorHAnsi" w:hAnsiTheme="minorHAnsi" w:cstheme="minorHAnsi"/>
          <w:color w:val="auto"/>
          <w:sz w:val="22"/>
          <w:szCs w:val="22"/>
        </w:rPr>
        <w:fldChar w:fldCharType="end"/>
      </w:r>
    </w:p>
    <w:p w14:paraId="3B894A13" w14:textId="40CB7806" w:rsidR="00675D87" w:rsidRPr="006A01D3" w:rsidRDefault="00D95DC1" w:rsidP="00624C3A">
      <w:pPr>
        <w:ind w:left="720"/>
      </w:pPr>
      <w:r>
        <w:rPr>
          <w:noProof/>
        </w:rPr>
        <w:drawing>
          <wp:inline distT="0" distB="0" distL="0" distR="0" wp14:anchorId="6536E114" wp14:editId="5D89CE13">
            <wp:extent cx="5760466" cy="1457265"/>
            <wp:effectExtent l="0" t="0" r="0" b="0"/>
            <wp:docPr id="6" name="Picture 6" descr="Figure 2 is a diagram that illustrates how we assign the mortality outcome when a patient is transferred from Hospital A, where no CABG procedure was performed, to Hospital B, where a CABG was performed and then dies within 90 days of the admission to Hospital A. The mortality outcome is attributed to Hospital 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02" cy="1457325"/>
                    </a:xfrm>
                    <a:prstGeom prst="rect">
                      <a:avLst/>
                    </a:prstGeom>
                    <a:noFill/>
                  </pic:spPr>
                </pic:pic>
              </a:graphicData>
            </a:graphic>
          </wp:inline>
        </w:drawing>
      </w:r>
    </w:p>
    <w:p w14:paraId="5D12B676" w14:textId="38B930B1" w:rsidR="00DA7C15" w:rsidRPr="00BC275A" w:rsidRDefault="00DA7C15" w:rsidP="008A4040">
      <w:pPr>
        <w:ind w:left="720"/>
        <w:rPr>
          <w:rFonts w:ascii="Calibri" w:hAnsi="Calibri" w:cs="Calibri"/>
        </w:rPr>
      </w:pPr>
      <w:r w:rsidRPr="00BC275A">
        <w:rPr>
          <w:rFonts w:ascii="Calibri" w:hAnsi="Calibri" w:cs="Calibri"/>
          <w:b/>
        </w:rPr>
        <w:t>Transfer Scenario 3</w:t>
      </w:r>
      <w:r w:rsidRPr="00BC275A">
        <w:rPr>
          <w:rFonts w:ascii="Calibri" w:hAnsi="Calibri" w:cs="Calibri"/>
        </w:rPr>
        <w:t xml:space="preserve"> (</w:t>
      </w:r>
      <w:hyperlink w:anchor="Figure3" w:history="1">
        <w:r w:rsidR="00675D87" w:rsidRPr="00E17685">
          <w:rPr>
            <w:rStyle w:val="Hyperlink"/>
            <w:rFonts w:ascii="Calibri" w:hAnsi="Calibri" w:cs="Calibri"/>
          </w:rPr>
          <w:t>Figure 3</w:t>
        </w:r>
      </w:hyperlink>
      <w:r w:rsidRPr="00BC275A">
        <w:rPr>
          <w:rFonts w:ascii="Calibri" w:hAnsi="Calibri" w:cs="Calibri"/>
        </w:rPr>
        <w:t>) indicates that a patient undergoes a CABG procedure at Hospita</w:t>
      </w:r>
      <w:r w:rsidR="00E17685">
        <w:rPr>
          <w:rFonts w:ascii="Calibri" w:hAnsi="Calibri" w:cs="Calibri"/>
        </w:rPr>
        <w:t>l A and then is transferred to H</w:t>
      </w:r>
      <w:r w:rsidRPr="00BC275A">
        <w:rPr>
          <w:rFonts w:ascii="Calibri" w:hAnsi="Calibri" w:cs="Calibri"/>
        </w:rPr>
        <w:t xml:space="preserve">ospital B, to receive a second </w:t>
      </w:r>
      <w:r w:rsidR="00633114" w:rsidRPr="00BC275A">
        <w:rPr>
          <w:rFonts w:ascii="Calibri" w:hAnsi="Calibri" w:cs="Calibri"/>
        </w:rPr>
        <w:t xml:space="preserve">(non-index) </w:t>
      </w:r>
      <w:r w:rsidRPr="00BC275A">
        <w:rPr>
          <w:rFonts w:ascii="Calibri" w:hAnsi="Calibri" w:cs="Calibri"/>
        </w:rPr>
        <w:t>CABG procedure.</w:t>
      </w:r>
      <w:r w:rsidR="002F1943" w:rsidRPr="00BC275A">
        <w:rPr>
          <w:rFonts w:ascii="Calibri" w:hAnsi="Calibri" w:cs="Calibri"/>
        </w:rPr>
        <w:t xml:space="preserve"> </w:t>
      </w:r>
      <w:r w:rsidRPr="00BC275A">
        <w:rPr>
          <w:rFonts w:ascii="Calibri" w:hAnsi="Calibri" w:cs="Calibri"/>
        </w:rPr>
        <w:t>The measure attributes the mortality outcome to Hospital A, which performed the index CABG procedure, and starts the 90-day window from the day the CABG is performed at Hospital A.</w:t>
      </w:r>
      <w:r w:rsidR="00633114" w:rsidRPr="00BC275A">
        <w:rPr>
          <w:rFonts w:ascii="Calibri" w:hAnsi="Calibri" w:cs="Calibri"/>
        </w:rPr>
        <w:t xml:space="preserve"> In this scenario, the index C</w:t>
      </w:r>
      <w:r w:rsidR="00E17685">
        <w:rPr>
          <w:rFonts w:ascii="Calibri" w:hAnsi="Calibri" w:cs="Calibri"/>
        </w:rPr>
        <w:t>ABG cannot occur in H</w:t>
      </w:r>
      <w:r w:rsidR="00FE2AC5">
        <w:rPr>
          <w:rFonts w:ascii="Calibri" w:hAnsi="Calibri" w:cs="Calibri"/>
        </w:rPr>
        <w:t>ospital B.</w:t>
      </w:r>
    </w:p>
    <w:p w14:paraId="5E126D23" w14:textId="4FE4052E" w:rsidR="001A09B3" w:rsidRPr="001A09B3" w:rsidRDefault="001A09B3" w:rsidP="001A09B3">
      <w:pPr>
        <w:pStyle w:val="Caption"/>
        <w:keepNext/>
        <w:ind w:firstLine="720"/>
        <w:rPr>
          <w:rFonts w:asciiTheme="minorHAnsi" w:hAnsiTheme="minorHAnsi" w:cstheme="minorHAnsi"/>
          <w:color w:val="auto"/>
          <w:sz w:val="22"/>
          <w:szCs w:val="22"/>
        </w:rPr>
      </w:pPr>
      <w:bookmarkStart w:id="46" w:name="Figure3"/>
      <w:bookmarkStart w:id="47" w:name="_Toc526885286"/>
      <w:r w:rsidRPr="001A09B3">
        <w:rPr>
          <w:rFonts w:asciiTheme="minorHAnsi" w:hAnsiTheme="minorHAnsi" w:cstheme="minorHAnsi"/>
          <w:color w:val="auto"/>
          <w:sz w:val="22"/>
          <w:szCs w:val="22"/>
        </w:rPr>
        <w:lastRenderedPageBreak/>
        <w:t xml:space="preserve">Figure </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SEQ Figure \* ARABIC </w:instrText>
      </w:r>
      <w:r w:rsidRPr="001A09B3">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3</w:t>
      </w:r>
      <w:r w:rsidRPr="001A09B3">
        <w:rPr>
          <w:rFonts w:asciiTheme="minorHAnsi" w:hAnsiTheme="minorHAnsi" w:cstheme="minorHAnsi"/>
          <w:color w:val="auto"/>
          <w:sz w:val="22"/>
          <w:szCs w:val="22"/>
        </w:rPr>
        <w:fldChar w:fldCharType="end"/>
      </w:r>
      <w:r w:rsidRPr="001A09B3">
        <w:rPr>
          <w:rFonts w:asciiTheme="minorHAnsi" w:hAnsiTheme="minorHAnsi" w:cstheme="minorHAnsi"/>
          <w:color w:val="auto"/>
          <w:sz w:val="22"/>
          <w:szCs w:val="22"/>
        </w:rPr>
        <w:t xml:space="preserve">. </w:t>
      </w:r>
      <w:bookmarkEnd w:id="46"/>
      <w:r w:rsidRPr="001A09B3">
        <w:rPr>
          <w:rFonts w:asciiTheme="minorHAnsi" w:hAnsiTheme="minorHAnsi" w:cstheme="minorHAnsi"/>
          <w:color w:val="auto"/>
          <w:sz w:val="22"/>
          <w:szCs w:val="22"/>
        </w:rPr>
        <w:t>Attribution of Mortality Outcomes Among Transferred Patients: Scenario 3</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ADDIN EN.CITE &lt;EndNote&gt;&lt;Cite&gt;&lt;Year&gt;2012&lt;/Year&gt;&lt;RecNum&gt;125&lt;/RecNum&gt;&lt;DisplayText&gt;&lt;style face="superscript"&gt;8&lt;/style&gt;&lt;/DisplayText&gt;&lt;record&gt;&lt;rec-number&gt;125&lt;/rec-number&gt;&lt;foreign-keys&gt;&lt;key app="EN" db-id="sx2w05atdtddx0esazbxrfzgx9a5t5errdza" timestamp="1536943073"&gt;125&lt;/key&gt;&lt;/foreign-keys&gt;&lt;ref-type name="Web Page"&gt;12&lt;/ref-type&gt;&lt;contributors&gt;&lt;/contributors&gt;&lt;titles&gt;&lt;title&gt;Yale New Haven Health Services Corportation - Center for Outcomes Research and Evaluation (YNHHSC/CORE). Hospital-level 30-Day All-Cause Mortality Following Coronary Artery Bypass Graft Surgery Measure Technical Report, Measure Technical Report&lt;/title&gt;&lt;/titles&gt;&lt;dates&gt;&lt;year&gt;2012&lt;/year&gt;&lt;/dates&gt;&lt;urls&gt;&lt;related-urls&gt;&lt;url&gt;https://www.qualitynet.org/dcs/ContentServer?cid=1163010421830&amp;amp;pagename=QnetPublic%2FPage%2FQnetTier4&amp;amp;c=Page &lt;/url&gt;&lt;/related-urls&gt;&lt;/urls&gt;&lt;/record&gt;&lt;/Cite&gt;&lt;/EndNote&gt;</w:instrText>
      </w:r>
      <w:r w:rsidRPr="001A09B3">
        <w:rPr>
          <w:rFonts w:asciiTheme="minorHAnsi" w:hAnsiTheme="minorHAnsi" w:cstheme="minorHAnsi"/>
          <w:color w:val="auto"/>
          <w:sz w:val="22"/>
          <w:szCs w:val="22"/>
        </w:rPr>
        <w:fldChar w:fldCharType="separate"/>
      </w:r>
      <w:r w:rsidRPr="001A09B3">
        <w:rPr>
          <w:rFonts w:asciiTheme="minorHAnsi" w:hAnsiTheme="minorHAnsi" w:cstheme="minorHAnsi"/>
          <w:noProof/>
          <w:color w:val="auto"/>
          <w:sz w:val="22"/>
          <w:szCs w:val="22"/>
          <w:vertAlign w:val="superscript"/>
        </w:rPr>
        <w:t>8</w:t>
      </w:r>
      <w:bookmarkEnd w:id="47"/>
      <w:r w:rsidRPr="001A09B3">
        <w:rPr>
          <w:rFonts w:asciiTheme="minorHAnsi" w:hAnsiTheme="minorHAnsi" w:cstheme="minorHAnsi"/>
          <w:color w:val="auto"/>
          <w:sz w:val="22"/>
          <w:szCs w:val="22"/>
        </w:rPr>
        <w:fldChar w:fldCharType="end"/>
      </w:r>
    </w:p>
    <w:p w14:paraId="1E27B172" w14:textId="6666991D" w:rsidR="00675D87" w:rsidRPr="006A01D3" w:rsidRDefault="00D95DC1" w:rsidP="00624C3A">
      <w:pPr>
        <w:tabs>
          <w:tab w:val="left" w:pos="3555"/>
        </w:tabs>
        <w:ind w:firstLine="720"/>
      </w:pPr>
      <w:r>
        <w:rPr>
          <w:noProof/>
        </w:rPr>
        <w:drawing>
          <wp:inline distT="0" distB="0" distL="0" distR="0" wp14:anchorId="7619A51C" wp14:editId="7C01FC8D">
            <wp:extent cx="6096000" cy="1475014"/>
            <wp:effectExtent l="0" t="0" r="0" b="0"/>
            <wp:docPr id="13" name="Picture 13" descr="Figure 3 is a diagram that illustrates how we assign the mortality outcome when a patient is transferred from Hospital A, where a CABG procedure was performed, to Hospital B, where a second CABG was performed and then dies within 90 days of admission to Hospital A. The mortality outcome is attributed to Hospital 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377" cy="1475105"/>
                    </a:xfrm>
                    <a:prstGeom prst="rect">
                      <a:avLst/>
                    </a:prstGeom>
                    <a:noFill/>
                  </pic:spPr>
                </pic:pic>
              </a:graphicData>
            </a:graphic>
          </wp:inline>
        </w:drawing>
      </w:r>
    </w:p>
    <w:p w14:paraId="53B81498" w14:textId="3BFA1467" w:rsidR="00044281" w:rsidRPr="00BC275A" w:rsidRDefault="00044281" w:rsidP="00984D8A">
      <w:pPr>
        <w:pStyle w:val="Heading3"/>
        <w:spacing w:before="0" w:line="240" w:lineRule="auto"/>
        <w:contextualSpacing w:val="0"/>
      </w:pPr>
      <w:bookmarkStart w:id="48" w:name="_Toc524589976"/>
      <w:bookmarkStart w:id="49" w:name="_Toc526885251"/>
      <w:r w:rsidRPr="00BC275A">
        <w:t>Approach to Risk Adjustment</w:t>
      </w:r>
      <w:bookmarkEnd w:id="48"/>
      <w:bookmarkEnd w:id="49"/>
    </w:p>
    <w:p w14:paraId="7A9D9277" w14:textId="5A0FB9FB" w:rsidR="007113F9" w:rsidRPr="00BC275A" w:rsidRDefault="00072AE0" w:rsidP="00984D8A">
      <w:pPr>
        <w:pStyle w:val="BodyText"/>
        <w:spacing w:after="160"/>
        <w:ind w:left="720" w:right="245"/>
        <w:rPr>
          <w:rFonts w:cs="Calibri"/>
          <w:spacing w:val="-1"/>
          <w:sz w:val="22"/>
          <w:szCs w:val="22"/>
        </w:rPr>
      </w:pPr>
      <w:r w:rsidRPr="00BC275A">
        <w:rPr>
          <w:rFonts w:cs="Calibri"/>
          <w:sz w:val="22"/>
          <w:szCs w:val="22"/>
        </w:rPr>
        <w:t xml:space="preserve">The goal of risk adjustment is to account for differences in patients’ severity of illness across hospitals to explain differences in performance that reflect quality of care (and not differences in patients’ status at presentation). The model adjusts for </w:t>
      </w:r>
      <w:hyperlink w:anchor="GLOSS_Casemix" w:history="1">
        <w:r w:rsidRPr="00675D87">
          <w:rPr>
            <w:rStyle w:val="Hyperlink"/>
            <w:rFonts w:cs="Calibri"/>
            <w:sz w:val="22"/>
            <w:szCs w:val="22"/>
          </w:rPr>
          <w:t>c</w:t>
        </w:r>
        <w:r w:rsidR="00633114" w:rsidRPr="00675D87">
          <w:rPr>
            <w:rStyle w:val="Hyperlink"/>
            <w:rFonts w:cs="Calibri"/>
            <w:sz w:val="22"/>
            <w:szCs w:val="22"/>
          </w:rPr>
          <w:t xml:space="preserve">ase </w:t>
        </w:r>
        <w:r w:rsidRPr="00675D87">
          <w:rPr>
            <w:rStyle w:val="Hyperlink"/>
            <w:rFonts w:cs="Calibri"/>
            <w:sz w:val="22"/>
            <w:szCs w:val="22"/>
          </w:rPr>
          <w:t>mix</w:t>
        </w:r>
      </w:hyperlink>
      <w:r w:rsidRPr="00BC275A">
        <w:rPr>
          <w:rFonts w:cs="Calibri"/>
          <w:sz w:val="22"/>
          <w:szCs w:val="22"/>
        </w:rPr>
        <w:t xml:space="preserve"> differences based on the clinical status of the patient at the time of admission. Conditions that may represent adverse outcomes due to care received during the index admission are not considered for inclusion in the risk-adjusted model. Although they may increase the risk of mortality, including these risk variables as covariates in a risk-adjusted model could reduce the measure’s ability to characterize the quality of care delivered by hospitals.</w:t>
      </w:r>
      <w:r w:rsidR="00032D96" w:rsidRPr="00BC275A">
        <w:rPr>
          <w:rFonts w:cs="Calibri"/>
          <w:sz w:val="22"/>
          <w:szCs w:val="22"/>
        </w:rPr>
        <w:t xml:space="preserve"> </w:t>
      </w:r>
      <w:hyperlink w:anchor="_Appendix_C_" w:history="1">
        <w:r w:rsidR="00032D96" w:rsidRPr="00675D87">
          <w:rPr>
            <w:rStyle w:val="Hyperlink"/>
            <w:rFonts w:cs="Calibri"/>
            <w:spacing w:val="-1"/>
            <w:sz w:val="22"/>
            <w:szCs w:val="22"/>
            <w:u w:color="0000FF"/>
          </w:rPr>
          <w:t>Appendix</w:t>
        </w:r>
        <w:r w:rsidR="00DD5800" w:rsidRPr="00675D87">
          <w:rPr>
            <w:rStyle w:val="Hyperlink"/>
            <w:rFonts w:cs="Calibri"/>
            <w:spacing w:val="-2"/>
            <w:sz w:val="22"/>
            <w:szCs w:val="22"/>
            <w:u w:color="0000FF"/>
          </w:rPr>
          <w:t xml:space="preserve"> C</w:t>
        </w:r>
      </w:hyperlink>
      <w:r w:rsidR="00032D96" w:rsidRPr="00BC275A">
        <w:rPr>
          <w:rFonts w:cs="Calibri"/>
          <w:spacing w:val="-2"/>
          <w:sz w:val="22"/>
          <w:szCs w:val="22"/>
          <w:u w:color="0000FF"/>
        </w:rPr>
        <w:t xml:space="preserve"> </w:t>
      </w:r>
      <w:r w:rsidR="00032D96" w:rsidRPr="00BC275A">
        <w:rPr>
          <w:rFonts w:cs="Calibri"/>
          <w:spacing w:val="-1"/>
          <w:sz w:val="22"/>
          <w:szCs w:val="22"/>
        </w:rPr>
        <w:t>lists</w:t>
      </w:r>
      <w:r w:rsidR="00032D96" w:rsidRPr="00BC275A">
        <w:rPr>
          <w:rFonts w:cs="Calibri"/>
          <w:spacing w:val="1"/>
          <w:sz w:val="22"/>
          <w:szCs w:val="22"/>
        </w:rPr>
        <w:t xml:space="preserve"> </w:t>
      </w:r>
      <w:r w:rsidR="00032D96" w:rsidRPr="00BC275A">
        <w:rPr>
          <w:rFonts w:cs="Calibri"/>
          <w:sz w:val="22"/>
          <w:szCs w:val="22"/>
        </w:rPr>
        <w:t>the</w:t>
      </w:r>
      <w:r w:rsidR="00032D96" w:rsidRPr="00BC275A">
        <w:rPr>
          <w:rFonts w:cs="Calibri"/>
          <w:spacing w:val="-2"/>
          <w:sz w:val="22"/>
          <w:szCs w:val="22"/>
        </w:rPr>
        <w:t xml:space="preserve"> </w:t>
      </w:r>
      <w:r w:rsidR="00032D96" w:rsidRPr="00BC275A">
        <w:rPr>
          <w:rFonts w:cs="Calibri"/>
          <w:spacing w:val="-1"/>
          <w:sz w:val="22"/>
          <w:szCs w:val="22"/>
        </w:rPr>
        <w:t>conditions</w:t>
      </w:r>
      <w:r w:rsidR="00032D96" w:rsidRPr="00BC275A">
        <w:rPr>
          <w:rFonts w:cs="Calibri"/>
          <w:spacing w:val="-2"/>
          <w:sz w:val="22"/>
          <w:szCs w:val="22"/>
        </w:rPr>
        <w:t xml:space="preserve"> </w:t>
      </w:r>
      <w:r w:rsidR="00032D96" w:rsidRPr="00BC275A">
        <w:rPr>
          <w:rFonts w:cs="Calibri"/>
          <w:spacing w:val="-1"/>
          <w:sz w:val="22"/>
          <w:szCs w:val="22"/>
        </w:rPr>
        <w:t>not</w:t>
      </w:r>
      <w:r w:rsidR="00032D96" w:rsidRPr="00BC275A">
        <w:rPr>
          <w:rFonts w:cs="Calibri"/>
          <w:sz w:val="22"/>
          <w:szCs w:val="22"/>
        </w:rPr>
        <w:t xml:space="preserve"> </w:t>
      </w:r>
      <w:r w:rsidR="00032D96" w:rsidRPr="00BC275A">
        <w:rPr>
          <w:rFonts w:cs="Calibri"/>
          <w:spacing w:val="-1"/>
          <w:sz w:val="22"/>
          <w:szCs w:val="22"/>
        </w:rPr>
        <w:t>adjusted</w:t>
      </w:r>
      <w:r w:rsidR="00032D96" w:rsidRPr="00BC275A">
        <w:rPr>
          <w:rFonts w:cs="Calibri"/>
          <w:spacing w:val="-2"/>
          <w:sz w:val="22"/>
          <w:szCs w:val="22"/>
        </w:rPr>
        <w:t xml:space="preserve"> </w:t>
      </w:r>
      <w:r w:rsidR="00032D96" w:rsidRPr="00BC275A">
        <w:rPr>
          <w:rFonts w:cs="Calibri"/>
          <w:sz w:val="22"/>
          <w:szCs w:val="22"/>
        </w:rPr>
        <w:t>for</w:t>
      </w:r>
      <w:r w:rsidR="00032D96" w:rsidRPr="00BC275A">
        <w:rPr>
          <w:rFonts w:cs="Calibri"/>
          <w:spacing w:val="-1"/>
          <w:sz w:val="22"/>
          <w:szCs w:val="22"/>
        </w:rPr>
        <w:t xml:space="preserve"> </w:t>
      </w:r>
      <w:r w:rsidR="00032D96" w:rsidRPr="00BC275A">
        <w:rPr>
          <w:rFonts w:cs="Calibri"/>
          <w:spacing w:val="-2"/>
          <w:sz w:val="22"/>
          <w:szCs w:val="22"/>
        </w:rPr>
        <w:t>if</w:t>
      </w:r>
      <w:r w:rsidR="00032D96" w:rsidRPr="00BC275A">
        <w:rPr>
          <w:rFonts w:cs="Calibri"/>
          <w:spacing w:val="2"/>
          <w:sz w:val="22"/>
          <w:szCs w:val="22"/>
        </w:rPr>
        <w:t xml:space="preserve"> </w:t>
      </w:r>
      <w:r w:rsidR="00032D96" w:rsidRPr="00BC275A">
        <w:rPr>
          <w:rFonts w:cs="Calibri"/>
          <w:spacing w:val="-1"/>
          <w:sz w:val="22"/>
          <w:szCs w:val="22"/>
        </w:rPr>
        <w:t>they</w:t>
      </w:r>
      <w:r w:rsidR="00032D96" w:rsidRPr="00BC275A">
        <w:rPr>
          <w:rFonts w:cs="Calibri"/>
          <w:spacing w:val="-2"/>
          <w:sz w:val="22"/>
          <w:szCs w:val="22"/>
        </w:rPr>
        <w:t xml:space="preserve"> </w:t>
      </w:r>
      <w:r w:rsidR="00032D96" w:rsidRPr="00BC275A">
        <w:rPr>
          <w:rFonts w:cs="Calibri"/>
          <w:spacing w:val="-1"/>
          <w:sz w:val="22"/>
          <w:szCs w:val="22"/>
        </w:rPr>
        <w:t>only</w:t>
      </w:r>
      <w:r w:rsidR="00032D96" w:rsidRPr="00BC275A">
        <w:rPr>
          <w:rFonts w:cs="Calibri"/>
          <w:spacing w:val="-2"/>
          <w:sz w:val="22"/>
          <w:szCs w:val="22"/>
        </w:rPr>
        <w:t xml:space="preserve"> </w:t>
      </w:r>
      <w:r w:rsidR="00032D96" w:rsidRPr="00BC275A">
        <w:rPr>
          <w:rFonts w:cs="Calibri"/>
          <w:spacing w:val="-1"/>
          <w:sz w:val="22"/>
          <w:szCs w:val="22"/>
        </w:rPr>
        <w:t>appear</w:t>
      </w:r>
      <w:r w:rsidR="00032D96" w:rsidRPr="00BC275A">
        <w:rPr>
          <w:rFonts w:cs="Calibri"/>
          <w:spacing w:val="2"/>
          <w:sz w:val="22"/>
          <w:szCs w:val="22"/>
        </w:rPr>
        <w:t xml:space="preserve"> </w:t>
      </w:r>
      <w:r w:rsidR="00032D96" w:rsidRPr="00BC275A">
        <w:rPr>
          <w:rFonts w:cs="Calibri"/>
          <w:spacing w:val="-1"/>
          <w:sz w:val="22"/>
          <w:szCs w:val="22"/>
        </w:rPr>
        <w:t>in</w:t>
      </w:r>
      <w:r w:rsidR="00032D96" w:rsidRPr="00BC275A">
        <w:rPr>
          <w:rFonts w:cs="Calibri"/>
          <w:spacing w:val="-2"/>
          <w:sz w:val="22"/>
          <w:szCs w:val="22"/>
        </w:rPr>
        <w:t xml:space="preserve"> </w:t>
      </w:r>
      <w:r w:rsidR="00032D96" w:rsidRPr="00BC275A">
        <w:rPr>
          <w:rFonts w:cs="Calibri"/>
          <w:sz w:val="22"/>
          <w:szCs w:val="22"/>
        </w:rPr>
        <w:t xml:space="preserve">the </w:t>
      </w:r>
      <w:r w:rsidR="00032D96" w:rsidRPr="00BC275A">
        <w:rPr>
          <w:rFonts w:cs="Calibri"/>
          <w:spacing w:val="-2"/>
          <w:sz w:val="22"/>
          <w:szCs w:val="22"/>
        </w:rPr>
        <w:t>index</w:t>
      </w:r>
      <w:r w:rsidR="00032D96" w:rsidRPr="00627622">
        <w:rPr>
          <w:spacing w:val="-2"/>
          <w:sz w:val="22"/>
        </w:rPr>
        <w:t xml:space="preserve"> a</w:t>
      </w:r>
      <w:r w:rsidR="00032D96" w:rsidRPr="00BC275A">
        <w:rPr>
          <w:rFonts w:cs="Calibri"/>
          <w:spacing w:val="-1"/>
          <w:sz w:val="22"/>
          <w:szCs w:val="22"/>
        </w:rPr>
        <w:t>dmission</w:t>
      </w:r>
      <w:r w:rsidR="00550B8B">
        <w:rPr>
          <w:rFonts w:cs="Calibri"/>
          <w:spacing w:val="-1"/>
          <w:sz w:val="22"/>
          <w:szCs w:val="22"/>
        </w:rPr>
        <w:t xml:space="preserve"> without</w:t>
      </w:r>
      <w:r w:rsidR="00DB3839">
        <w:rPr>
          <w:rFonts w:cs="Calibri"/>
          <w:spacing w:val="-1"/>
          <w:sz w:val="22"/>
          <w:szCs w:val="22"/>
        </w:rPr>
        <w:t xml:space="preserve"> being present on admission</w:t>
      </w:r>
      <w:r w:rsidR="00550B8B">
        <w:rPr>
          <w:rFonts w:cs="Calibri"/>
          <w:spacing w:val="-1"/>
          <w:sz w:val="22"/>
          <w:szCs w:val="22"/>
        </w:rPr>
        <w:t xml:space="preserve"> </w:t>
      </w:r>
      <w:r w:rsidR="00DB3839">
        <w:rPr>
          <w:rFonts w:cs="Calibri"/>
          <w:spacing w:val="-1"/>
          <w:sz w:val="22"/>
          <w:szCs w:val="22"/>
        </w:rPr>
        <w:t>(</w:t>
      </w:r>
      <w:r w:rsidR="00550B8B">
        <w:rPr>
          <w:rFonts w:cs="Calibri"/>
          <w:spacing w:val="-1"/>
          <w:sz w:val="22"/>
          <w:szCs w:val="22"/>
        </w:rPr>
        <w:t>POA</w:t>
      </w:r>
      <w:r w:rsidR="00DB3839">
        <w:rPr>
          <w:rFonts w:cs="Calibri"/>
          <w:spacing w:val="-1"/>
          <w:sz w:val="22"/>
          <w:szCs w:val="22"/>
        </w:rPr>
        <w:t>)</w:t>
      </w:r>
      <w:r w:rsidR="00032D96" w:rsidRPr="00BC275A">
        <w:rPr>
          <w:rFonts w:cs="Calibri"/>
          <w:sz w:val="22"/>
          <w:szCs w:val="22"/>
        </w:rPr>
        <w:t xml:space="preserve"> </w:t>
      </w:r>
      <w:r w:rsidR="00032D96" w:rsidRPr="00BC275A">
        <w:rPr>
          <w:rFonts w:cs="Calibri"/>
          <w:spacing w:val="-1"/>
          <w:sz w:val="22"/>
          <w:szCs w:val="22"/>
        </w:rPr>
        <w:t>and</w:t>
      </w:r>
      <w:r w:rsidR="00032D96" w:rsidRPr="00BC275A">
        <w:rPr>
          <w:rFonts w:cs="Calibri"/>
          <w:sz w:val="22"/>
          <w:szCs w:val="22"/>
        </w:rPr>
        <w:t xml:space="preserve"> </w:t>
      </w:r>
      <w:r w:rsidR="00032D96" w:rsidRPr="00BC275A">
        <w:rPr>
          <w:rFonts w:cs="Calibri"/>
          <w:spacing w:val="-2"/>
          <w:sz w:val="22"/>
          <w:szCs w:val="22"/>
        </w:rPr>
        <w:t>not</w:t>
      </w:r>
      <w:r w:rsidR="00032D96" w:rsidRPr="00BC275A">
        <w:rPr>
          <w:rFonts w:cs="Calibri"/>
          <w:spacing w:val="2"/>
          <w:sz w:val="22"/>
          <w:szCs w:val="22"/>
        </w:rPr>
        <w:t xml:space="preserve"> </w:t>
      </w:r>
      <w:r w:rsidR="00032D96" w:rsidRPr="00BC275A">
        <w:rPr>
          <w:rFonts w:cs="Calibri"/>
          <w:spacing w:val="-1"/>
          <w:sz w:val="22"/>
          <w:szCs w:val="22"/>
        </w:rPr>
        <w:t>in</w:t>
      </w:r>
      <w:r w:rsidR="00032D96" w:rsidRPr="00BC275A">
        <w:rPr>
          <w:rFonts w:cs="Calibri"/>
          <w:spacing w:val="-2"/>
          <w:sz w:val="22"/>
          <w:szCs w:val="22"/>
        </w:rPr>
        <w:t xml:space="preserve"> </w:t>
      </w:r>
      <w:r w:rsidR="00032D96" w:rsidRPr="00BC275A">
        <w:rPr>
          <w:rFonts w:cs="Calibri"/>
          <w:sz w:val="22"/>
          <w:szCs w:val="22"/>
        </w:rPr>
        <w:t>the</w:t>
      </w:r>
      <w:r w:rsidR="00032D96" w:rsidRPr="00BC275A">
        <w:rPr>
          <w:rFonts w:cs="Calibri"/>
          <w:spacing w:val="-4"/>
          <w:sz w:val="22"/>
          <w:szCs w:val="22"/>
        </w:rPr>
        <w:t xml:space="preserve"> </w:t>
      </w:r>
      <w:r w:rsidR="00032D96" w:rsidRPr="00BC275A">
        <w:rPr>
          <w:rFonts w:cs="Calibri"/>
          <w:spacing w:val="-1"/>
          <w:sz w:val="22"/>
          <w:szCs w:val="22"/>
        </w:rPr>
        <w:t>12</w:t>
      </w:r>
      <w:r w:rsidR="00032D96" w:rsidRPr="00BC275A">
        <w:rPr>
          <w:rFonts w:cs="Calibri"/>
          <w:sz w:val="22"/>
          <w:szCs w:val="22"/>
        </w:rPr>
        <w:t xml:space="preserve"> </w:t>
      </w:r>
      <w:r w:rsidR="00032D96" w:rsidRPr="00BC275A">
        <w:rPr>
          <w:rFonts w:cs="Calibri"/>
          <w:spacing w:val="-1"/>
          <w:sz w:val="22"/>
          <w:szCs w:val="22"/>
        </w:rPr>
        <w:t>months</w:t>
      </w:r>
      <w:r w:rsidR="00032D96" w:rsidRPr="00BC275A">
        <w:rPr>
          <w:rFonts w:cs="Calibri"/>
          <w:spacing w:val="1"/>
          <w:sz w:val="22"/>
          <w:szCs w:val="22"/>
        </w:rPr>
        <w:t xml:space="preserve"> </w:t>
      </w:r>
      <w:r w:rsidR="00032D96" w:rsidRPr="00BC275A">
        <w:rPr>
          <w:rFonts w:cs="Calibri"/>
          <w:spacing w:val="-2"/>
          <w:sz w:val="22"/>
          <w:szCs w:val="22"/>
        </w:rPr>
        <w:t>prior</w:t>
      </w:r>
      <w:r w:rsidR="00032D96" w:rsidRPr="00BC275A">
        <w:rPr>
          <w:rFonts w:cs="Calibri"/>
          <w:spacing w:val="-1"/>
          <w:sz w:val="22"/>
          <w:szCs w:val="22"/>
        </w:rPr>
        <w:t xml:space="preserve"> </w:t>
      </w:r>
      <w:r w:rsidR="00032D96" w:rsidRPr="00BC275A">
        <w:rPr>
          <w:rFonts w:cs="Calibri"/>
          <w:sz w:val="22"/>
          <w:szCs w:val="22"/>
        </w:rPr>
        <w:t>to</w:t>
      </w:r>
      <w:r w:rsidR="00032D96" w:rsidRPr="00BC275A">
        <w:rPr>
          <w:rFonts w:cs="Calibri"/>
          <w:spacing w:val="-2"/>
          <w:sz w:val="22"/>
          <w:szCs w:val="22"/>
        </w:rPr>
        <w:t xml:space="preserve"> admission.</w:t>
      </w:r>
      <w:r w:rsidR="00032D96" w:rsidRPr="00BC275A">
        <w:rPr>
          <w:rFonts w:cs="Calibri"/>
          <w:sz w:val="22"/>
          <w:szCs w:val="22"/>
        </w:rPr>
        <w:t xml:space="preserve"> </w:t>
      </w:r>
      <w:r w:rsidR="00032D96" w:rsidRPr="00BC275A">
        <w:rPr>
          <w:rFonts w:cs="Calibri"/>
          <w:spacing w:val="-1"/>
          <w:sz w:val="22"/>
          <w:szCs w:val="22"/>
        </w:rPr>
        <w:t>This</w:t>
      </w:r>
      <w:r w:rsidR="00032D96" w:rsidRPr="00BC275A">
        <w:rPr>
          <w:rFonts w:cs="Calibri"/>
          <w:spacing w:val="-2"/>
          <w:sz w:val="22"/>
          <w:szCs w:val="22"/>
        </w:rPr>
        <w:t xml:space="preserve"> </w:t>
      </w:r>
      <w:r w:rsidR="00032D96" w:rsidRPr="00BC275A">
        <w:rPr>
          <w:rFonts w:cs="Calibri"/>
          <w:spacing w:val="-1"/>
          <w:sz w:val="22"/>
          <w:szCs w:val="22"/>
        </w:rPr>
        <w:t>methodology</w:t>
      </w:r>
      <w:r w:rsidR="00032D96" w:rsidRPr="00BC275A">
        <w:rPr>
          <w:rFonts w:cs="Calibri"/>
          <w:spacing w:val="-2"/>
          <w:sz w:val="22"/>
          <w:szCs w:val="22"/>
        </w:rPr>
        <w:t xml:space="preserve"> </w:t>
      </w:r>
      <w:r w:rsidR="00032D96" w:rsidRPr="00BC275A">
        <w:rPr>
          <w:rFonts w:cs="Calibri"/>
          <w:spacing w:val="-1"/>
          <w:sz w:val="22"/>
          <w:szCs w:val="22"/>
        </w:rPr>
        <w:t>is</w:t>
      </w:r>
      <w:r w:rsidR="00032D96" w:rsidRPr="00BC275A">
        <w:rPr>
          <w:rFonts w:cs="Calibri"/>
          <w:spacing w:val="1"/>
          <w:sz w:val="22"/>
          <w:szCs w:val="22"/>
        </w:rPr>
        <w:t xml:space="preserve"> </w:t>
      </w:r>
      <w:r w:rsidR="00B46402" w:rsidRPr="00BC275A">
        <w:rPr>
          <w:rFonts w:cs="Calibri"/>
          <w:spacing w:val="-1"/>
          <w:sz w:val="22"/>
          <w:szCs w:val="22"/>
        </w:rPr>
        <w:t xml:space="preserve">consistent </w:t>
      </w:r>
      <w:r w:rsidR="00032D96" w:rsidRPr="00BC275A">
        <w:rPr>
          <w:rFonts w:cs="Calibri"/>
          <w:spacing w:val="-1"/>
          <w:sz w:val="22"/>
          <w:szCs w:val="22"/>
        </w:rPr>
        <w:t>with</w:t>
      </w:r>
      <w:r w:rsidR="00032D96" w:rsidRPr="00BC275A">
        <w:rPr>
          <w:rFonts w:cs="Calibri"/>
          <w:sz w:val="22"/>
          <w:szCs w:val="22"/>
        </w:rPr>
        <w:t xml:space="preserve"> </w:t>
      </w:r>
      <w:hyperlink r:id="rId16" w:history="1">
        <w:r w:rsidR="00032D96" w:rsidRPr="00DB3839">
          <w:rPr>
            <w:rStyle w:val="Hyperlink"/>
            <w:rFonts w:cs="Calibri"/>
            <w:spacing w:val="-1"/>
            <w:sz w:val="22"/>
            <w:szCs w:val="22"/>
          </w:rPr>
          <w:t>NQF</w:t>
        </w:r>
        <w:r w:rsidR="00675D87" w:rsidRPr="00DB3839">
          <w:rPr>
            <w:rStyle w:val="Hyperlink"/>
            <w:rFonts w:cs="Calibri"/>
            <w:spacing w:val="-1"/>
            <w:sz w:val="22"/>
            <w:szCs w:val="22"/>
          </w:rPr>
          <w:t xml:space="preserve"> guidelines</w:t>
        </w:r>
      </w:hyperlink>
      <w:r w:rsidR="00032D96" w:rsidRPr="00BC275A">
        <w:rPr>
          <w:rFonts w:cs="Calibri"/>
          <w:spacing w:val="-1"/>
          <w:sz w:val="22"/>
          <w:szCs w:val="22"/>
        </w:rPr>
        <w:t>.</w:t>
      </w:r>
    </w:p>
    <w:p w14:paraId="1D842AF8" w14:textId="3A5B4B60" w:rsidR="00072AE0" w:rsidRPr="00BC275A" w:rsidRDefault="007113F9" w:rsidP="008F3799">
      <w:pPr>
        <w:pStyle w:val="BodyText"/>
        <w:spacing w:after="160"/>
        <w:ind w:left="720" w:right="248"/>
      </w:pPr>
      <w:r w:rsidRPr="00BC275A">
        <w:rPr>
          <w:rFonts w:cs="Calibri"/>
          <w:sz w:val="22"/>
          <w:szCs w:val="22"/>
        </w:rPr>
        <w:t xml:space="preserve">The model does not </w:t>
      </w:r>
      <w:r w:rsidR="000218D7">
        <w:rPr>
          <w:rFonts w:cs="Calibri"/>
          <w:sz w:val="22"/>
          <w:szCs w:val="22"/>
        </w:rPr>
        <w:t xml:space="preserve">currently </w:t>
      </w:r>
      <w:r w:rsidRPr="00BC275A">
        <w:rPr>
          <w:rFonts w:cs="Calibri"/>
          <w:sz w:val="22"/>
          <w:szCs w:val="22"/>
        </w:rPr>
        <w:t>adjust for socioeconomic status (SES), race, or ethnicity. Variation in quality associated with these characteristics may be indicative of disparities in the quality of the care provided to vulnerable populations, and risk adjusting for these factors would obscure these disparities.</w:t>
      </w:r>
      <w:r w:rsidR="00EE0D46">
        <w:rPr>
          <w:rFonts w:cs="Calibri"/>
          <w:sz w:val="22"/>
          <w:szCs w:val="22"/>
        </w:rPr>
        <w:fldChar w:fldCharType="begin"/>
      </w:r>
      <w:r w:rsidR="00EE0D46">
        <w:rPr>
          <w:rFonts w:cs="Calibri"/>
          <w:sz w:val="22"/>
          <w:szCs w:val="22"/>
        </w:rPr>
        <w:instrText xml:space="preserve"> ADDIN EN.CITE &lt;EndNote&gt;&lt;Cite&gt;&lt;Author&gt;Smedley&lt;/Author&gt;&lt;Year&gt;2002&lt;/Year&gt;&lt;RecNum&gt;117&lt;/RecNum&gt;&lt;DisplayText&gt;&lt;style face="superscript"&gt;40&lt;/style&gt;&lt;/DisplayText&gt;&lt;record&gt;&lt;rec-number&gt;117&lt;/rec-number&gt;&lt;foreign-keys&gt;&lt;key app="EN" db-id="sx2w05atdtddx0esazbxrfzgx9a5t5errdza" timestamp="0"&gt;117&lt;/key&gt;&lt;/foreign-keys&gt;&lt;ref-type name="Report"&gt;27&lt;/ref-type&gt;&lt;contributors&gt;&lt;authors&gt;&lt;author&gt;Smedley, B. D.&lt;/author&gt;&lt;author&gt;Stith, A. Y.&lt;/author&gt;&lt;author&gt;Nelson, A. R.&lt;/author&gt;&lt;/authors&gt;&lt;secondary-authors&gt;&lt;author&gt;Smedley, B. D.&lt;/author&gt;&lt;author&gt;Stith, A. Y.&lt;/author&gt;&lt;author&gt;Nelson, A. R.&lt;/author&gt;&lt;/secondary-authors&gt;&lt;/contributors&gt;&lt;titles&gt;&lt;title&gt;Unequal Treatment: Confronting Racial and Ethnic Disparities in Health Care:&amp;#xD;&lt;/title&gt;&lt;secondary-title&gt;Unequal Treatment: Confronting Racial and Ethnic Disparities in Health Care&lt;/secondary-title&gt;&lt;/titles&gt;&lt;dates&gt;&lt;year&gt;2002&lt;/year&gt;&lt;/dates&gt;&lt;pub-location&gt;Institute of Medicine, &lt;/pub-location&gt;&lt;accession-num&gt;25032386&lt;/accession-num&gt;&lt;urls&gt;&lt;related-urls&gt;&lt;url&gt;https://www.ncbi.nlm.nih.gov/pubmed/25032386&lt;/url&gt;&lt;/related-urls&gt;&lt;/urls&gt;&lt;electronic-resource-num&gt;10.17226/12875&lt;/electronic-resource-num&gt;&lt;language&gt;eng&lt;/language&gt;&lt;/record&gt;&lt;/Cite&gt;&lt;/EndNote&gt;</w:instrText>
      </w:r>
      <w:r w:rsidR="00EE0D46">
        <w:rPr>
          <w:rFonts w:cs="Calibri"/>
          <w:sz w:val="22"/>
          <w:szCs w:val="22"/>
        </w:rPr>
        <w:fldChar w:fldCharType="separate"/>
      </w:r>
      <w:r w:rsidR="00EE0D46" w:rsidRPr="00EE0D46">
        <w:rPr>
          <w:rFonts w:cs="Calibri"/>
          <w:noProof/>
          <w:sz w:val="22"/>
          <w:szCs w:val="22"/>
          <w:vertAlign w:val="superscript"/>
        </w:rPr>
        <w:t>40</w:t>
      </w:r>
      <w:r w:rsidR="00EE0D46">
        <w:rPr>
          <w:rFonts w:cs="Calibri"/>
          <w:sz w:val="22"/>
          <w:szCs w:val="22"/>
        </w:rPr>
        <w:fldChar w:fldCharType="end"/>
      </w:r>
      <w:r w:rsidRPr="00BC275A">
        <w:rPr>
          <w:rFonts w:cs="Calibri"/>
          <w:sz w:val="22"/>
          <w:szCs w:val="22"/>
        </w:rPr>
        <w:t xml:space="preserve"> The model does not adjust for hospi</w:t>
      </w:r>
      <w:r w:rsidR="00136434">
        <w:rPr>
          <w:rFonts w:cs="Calibri"/>
          <w:sz w:val="22"/>
          <w:szCs w:val="22"/>
        </w:rPr>
        <w:t>tal characteristics either (for example</w:t>
      </w:r>
      <w:r w:rsidRPr="00BC275A">
        <w:rPr>
          <w:rFonts w:cs="Calibri"/>
          <w:sz w:val="22"/>
          <w:szCs w:val="22"/>
        </w:rPr>
        <w:t>, teaching status) since this would hold different types of hospitals to different quality standards, and because such characteristics may exist on a causal pathway to the outcome, rather than act as confounders.</w:t>
      </w:r>
      <w:r w:rsidR="00AD70D3">
        <w:rPr>
          <w:rFonts w:cs="Calibri"/>
          <w:sz w:val="22"/>
          <w:szCs w:val="22"/>
        </w:rPr>
        <w:br w:type="page"/>
      </w:r>
      <w:r w:rsidR="00B46402" w:rsidRPr="00BC275A">
        <w:lastRenderedPageBreak/>
        <w:t xml:space="preserve"> </w:t>
      </w:r>
      <w:bookmarkStart w:id="50" w:name="_Toc524589977"/>
      <w:bookmarkStart w:id="51" w:name="_Toc526885252"/>
      <w:r w:rsidR="00032D96" w:rsidRPr="00BC275A">
        <w:t xml:space="preserve">Candidate and Final Risk-Adjustment </w:t>
      </w:r>
      <w:r w:rsidR="00032D96" w:rsidRPr="00BC275A">
        <w:rPr>
          <w:spacing w:val="-2"/>
        </w:rPr>
        <w:t>Variables</w:t>
      </w:r>
      <w:bookmarkEnd w:id="50"/>
      <w:bookmarkEnd w:id="51"/>
    </w:p>
    <w:p w14:paraId="498D7B0A" w14:textId="7921042B" w:rsidR="00AB1ADA" w:rsidRPr="0010513B" w:rsidRDefault="00072AE0" w:rsidP="00AB1ADA">
      <w:pPr>
        <w:ind w:left="720"/>
        <w:rPr>
          <w:rFonts w:ascii="Calibri" w:hAnsi="Calibri" w:cs="Calibri"/>
          <w:color w:val="000000"/>
        </w:rPr>
      </w:pPr>
      <w:r w:rsidRPr="0010513B">
        <w:rPr>
          <w:rFonts w:ascii="Calibri" w:hAnsi="Calibri" w:cs="Calibri"/>
          <w:color w:val="000000"/>
        </w:rPr>
        <w:t xml:space="preserve">Our goal </w:t>
      </w:r>
      <w:r w:rsidR="003F1A2D" w:rsidRPr="0010513B">
        <w:rPr>
          <w:rFonts w:ascii="Calibri" w:hAnsi="Calibri" w:cs="Calibri"/>
          <w:color w:val="000000"/>
        </w:rPr>
        <w:t>wa</w:t>
      </w:r>
      <w:r w:rsidRPr="0010513B">
        <w:rPr>
          <w:rFonts w:ascii="Calibri" w:hAnsi="Calibri" w:cs="Calibri"/>
          <w:color w:val="000000"/>
        </w:rPr>
        <w:t xml:space="preserve">s to develop a </w:t>
      </w:r>
      <w:r w:rsidR="00984D8A">
        <w:rPr>
          <w:rFonts w:ascii="Calibri" w:hAnsi="Calibri" w:cs="Calibri"/>
          <w:color w:val="000000"/>
        </w:rPr>
        <w:t>risk-adjusted</w:t>
      </w:r>
      <w:r w:rsidRPr="0010513B">
        <w:rPr>
          <w:rFonts w:ascii="Calibri" w:hAnsi="Calibri" w:cs="Calibri"/>
          <w:color w:val="000000"/>
        </w:rPr>
        <w:t xml:space="preserve"> model that includes clinically relevant variables associated with 90-day mortality. The candidate variables for the model </w:t>
      </w:r>
      <w:r w:rsidR="003F1A2D" w:rsidRPr="0010513B">
        <w:rPr>
          <w:rFonts w:ascii="Calibri" w:hAnsi="Calibri" w:cs="Calibri"/>
          <w:color w:val="000000"/>
        </w:rPr>
        <w:t>we</w:t>
      </w:r>
      <w:r w:rsidRPr="0010513B">
        <w:rPr>
          <w:rFonts w:ascii="Calibri" w:hAnsi="Calibri" w:cs="Calibri"/>
          <w:color w:val="000000"/>
        </w:rPr>
        <w:t>re derived from 1) the index admission (with comorbidities identified from the index admission secondary diagnoses, excluding potential complications), 2) inpatient Part A data from any admissions in the 12 months prior to admission, and 3) outpatient hospital and Part B physician data from any visits in the 12 months prior to admission.</w:t>
      </w:r>
    </w:p>
    <w:p w14:paraId="63119902" w14:textId="07E398A3" w:rsidR="007113F9" w:rsidRPr="0010513B" w:rsidRDefault="00072AE0" w:rsidP="006B458C">
      <w:pPr>
        <w:ind w:left="720"/>
        <w:rPr>
          <w:rFonts w:ascii="Calibri" w:hAnsi="Calibri" w:cs="Calibri"/>
          <w:color w:val="000000"/>
        </w:rPr>
      </w:pPr>
      <w:r w:rsidRPr="0010513B">
        <w:rPr>
          <w:rFonts w:ascii="Calibri" w:hAnsi="Calibri" w:cs="Calibri"/>
          <w:color w:val="000000"/>
        </w:rPr>
        <w:t xml:space="preserve">For risk model development, we </w:t>
      </w:r>
      <w:r w:rsidR="007113F9" w:rsidRPr="0010513B">
        <w:rPr>
          <w:rFonts w:ascii="Calibri" w:hAnsi="Calibri" w:cs="Calibri"/>
          <w:color w:val="000000"/>
        </w:rPr>
        <w:t>started</w:t>
      </w:r>
      <w:r w:rsidRPr="0010513B">
        <w:rPr>
          <w:rFonts w:ascii="Calibri" w:hAnsi="Calibri" w:cs="Calibri"/>
          <w:color w:val="000000"/>
        </w:rPr>
        <w:t xml:space="preserve"> with Condition Categories (CCs) which are part of CMS’s Hierarchical Condition Categories (HCC). The HCC system groups the 71,704 ICD-10-CM codes into larger clinically coherent groups (201 CCs) that are used in models to predict mortality or other outcomes</w:t>
      </w:r>
      <w:bookmarkStart w:id="52" w:name="_Hlk509478749"/>
      <w:r w:rsidRPr="0010513B">
        <w:rPr>
          <w:rFonts w:ascii="Calibri" w:hAnsi="Calibri" w:cs="Calibri"/>
          <w:color w:val="000000"/>
        </w:rPr>
        <w:t>.</w:t>
      </w:r>
      <w:r w:rsidR="006B458C" w:rsidRPr="0010513B">
        <w:rPr>
          <w:rFonts w:ascii="Calibri" w:hAnsi="Calibri" w:cs="Calibri"/>
          <w:color w:val="000000"/>
        </w:rPr>
        <w:t xml:space="preserve"> We used the ICD-09-CM or ICD-10-CM to CC assignment map (Version 22), which is maintained by CMS. For ICD-</w:t>
      </w:r>
      <w:r w:rsidR="00932D96">
        <w:rPr>
          <w:rFonts w:ascii="Calibri" w:hAnsi="Calibri" w:cs="Calibri"/>
          <w:color w:val="000000"/>
        </w:rPr>
        <w:t>0</w:t>
      </w:r>
      <w:r w:rsidR="006B458C" w:rsidRPr="0010513B">
        <w:rPr>
          <w:rFonts w:ascii="Calibri" w:hAnsi="Calibri" w:cs="Calibri"/>
          <w:color w:val="000000"/>
        </w:rPr>
        <w:t>9-CM codes</w:t>
      </w:r>
      <w:r w:rsidR="00AB1ADA" w:rsidRPr="0010513B">
        <w:rPr>
          <w:rFonts w:ascii="Calibri" w:hAnsi="Calibri" w:cs="Calibri"/>
          <w:color w:val="000000"/>
        </w:rPr>
        <w:t>, we started with 189 Condition Categories (CCs) which are part of CMS’s Hierarchical Condition Categories (HCC). The HCC system groups the ICD-</w:t>
      </w:r>
      <w:r w:rsidR="00932D96">
        <w:rPr>
          <w:rFonts w:ascii="Calibri" w:hAnsi="Calibri" w:cs="Calibri"/>
          <w:color w:val="000000"/>
        </w:rPr>
        <w:t>0</w:t>
      </w:r>
      <w:r w:rsidR="00AB1ADA" w:rsidRPr="0010513B">
        <w:rPr>
          <w:rFonts w:ascii="Calibri" w:hAnsi="Calibri" w:cs="Calibri"/>
          <w:color w:val="000000"/>
        </w:rPr>
        <w:t>9-CM codes into larger groups that are used in models to predict medical care utilization, mortality or other related measures. CCs are clinically relevant diagnostic groups of the more than 15,000 ICD-</w:t>
      </w:r>
      <w:r w:rsidR="00932D96">
        <w:rPr>
          <w:rFonts w:ascii="Calibri" w:hAnsi="Calibri" w:cs="Calibri"/>
          <w:color w:val="000000"/>
        </w:rPr>
        <w:t>0</w:t>
      </w:r>
      <w:r w:rsidR="00AB1ADA" w:rsidRPr="0010513B">
        <w:rPr>
          <w:rFonts w:ascii="Calibri" w:hAnsi="Calibri" w:cs="Calibri"/>
          <w:color w:val="000000"/>
        </w:rPr>
        <w:t>9 codes.</w:t>
      </w:r>
      <w:r w:rsidR="00EE0D46">
        <w:rPr>
          <w:rFonts w:ascii="Calibri" w:hAnsi="Calibri" w:cs="Calibri"/>
          <w:color w:val="000000"/>
        </w:rPr>
        <w:fldChar w:fldCharType="begin"/>
      </w:r>
      <w:r w:rsidR="00EE0D46">
        <w:rPr>
          <w:rFonts w:ascii="Calibri" w:hAnsi="Calibri" w:cs="Calibri"/>
          <w:color w:val="000000"/>
        </w:rPr>
        <w:instrText xml:space="preserve"> ADDIN EN.CITE &lt;EndNote&gt;&lt;Cite&gt;&lt;Author&gt;Pope&lt;/Author&gt;&lt;Year&gt;2000&lt;/Year&gt;&lt;RecNum&gt;129&lt;/RecNum&gt;&lt;DisplayText&gt;&lt;style face="superscript"&gt;41&lt;/style&gt;&lt;/DisplayText&gt;&lt;record&gt;&lt;rec-number&gt;129&lt;/rec-number&gt;&lt;foreign-keys&gt;&lt;key app="EN" db-id="sx2w05atdtddx0esazbxrfzgx9a5t5errdza" timestamp="1536945564"&gt;129&lt;/key&gt;&lt;/foreign-keys&gt;&lt;ref-type name="Web Page"&gt;12&lt;/ref-type&gt;&lt;contributors&gt;&lt;authors&gt;&lt;author&gt;Gregory C Pope&lt;/author&gt;&lt;author&gt;Randall P Ellis&lt;/author&gt;&lt;author&gt;Arlene S Ash&lt;/author&gt;&lt;author&gt;John Z Ayanian &lt;/author&gt;&lt;author&gt;David W Bates&lt;/author&gt;&lt;author&gt;Helen Burstin &lt;/author&gt;&lt;author&gt;Lisa I Iezzoni &lt;/author&gt;&lt;author&gt;Edward Marcantonio &lt;/author&gt;&lt;/authors&gt;&lt;/contributors&gt;&lt;titles&gt;&lt;title&gt;Diagnostic Cost Group Hierarchical Condition Category Models for Medicare Risk Adjustment Final Report&lt;/title&gt;&lt;/titles&gt;&lt;dates&gt;&lt;year&gt;2000&lt;/year&gt;&lt;/dates&gt;&lt;urls&gt;&lt;related-urls&gt;&lt;url&gt;https://www.cms.gov/Research-Statistics-Data-and-Systems/Statistics-Trends-and-Reports/Reports/downloads/pope_2000_2.pdf &lt;/url&gt;&lt;/related-urls&gt;&lt;/urls&gt;&lt;/record&gt;&lt;/Cite&gt;&lt;/EndNote&gt;</w:instrText>
      </w:r>
      <w:r w:rsidR="00EE0D46">
        <w:rPr>
          <w:rFonts w:ascii="Calibri" w:hAnsi="Calibri" w:cs="Calibri"/>
          <w:color w:val="000000"/>
        </w:rPr>
        <w:fldChar w:fldCharType="separate"/>
      </w:r>
      <w:r w:rsidR="00EE0D46" w:rsidRPr="00EE0D46">
        <w:rPr>
          <w:rFonts w:ascii="Calibri" w:hAnsi="Calibri" w:cs="Calibri"/>
          <w:noProof/>
          <w:color w:val="000000"/>
          <w:vertAlign w:val="superscript"/>
        </w:rPr>
        <w:t>41</w:t>
      </w:r>
      <w:r w:rsidR="00EE0D46">
        <w:rPr>
          <w:rFonts w:ascii="Calibri" w:hAnsi="Calibri" w:cs="Calibri"/>
          <w:color w:val="000000"/>
        </w:rPr>
        <w:fldChar w:fldCharType="end"/>
      </w:r>
      <w:r w:rsidR="00AB1ADA" w:rsidRPr="0010513B">
        <w:rPr>
          <w:rFonts w:ascii="Calibri" w:hAnsi="Calibri" w:cs="Calibri"/>
          <w:color w:val="000000"/>
        </w:rPr>
        <w:t xml:space="preserve"> We used the ICD-</w:t>
      </w:r>
      <w:r w:rsidR="00932D96">
        <w:rPr>
          <w:rFonts w:ascii="Calibri" w:hAnsi="Calibri" w:cs="Calibri"/>
          <w:color w:val="000000"/>
        </w:rPr>
        <w:t>0</w:t>
      </w:r>
      <w:r w:rsidR="00AB1ADA" w:rsidRPr="0010513B">
        <w:rPr>
          <w:rFonts w:ascii="Calibri" w:hAnsi="Calibri" w:cs="Calibri"/>
          <w:color w:val="000000"/>
        </w:rPr>
        <w:t>9 to CC assignment map, which is maintained by CMS.</w:t>
      </w:r>
    </w:p>
    <w:p w14:paraId="772DC6AA" w14:textId="40A0DB12" w:rsidR="00F26761" w:rsidRPr="00315B7F" w:rsidRDefault="007113F9" w:rsidP="00D66815">
      <w:pPr>
        <w:ind w:left="720"/>
        <w:rPr>
          <w:rFonts w:ascii="Calibri" w:hAnsi="Calibri" w:cs="Calibri"/>
          <w:color w:val="000000"/>
        </w:rPr>
      </w:pPr>
      <w:r w:rsidRPr="00BC275A">
        <w:rPr>
          <w:rFonts w:ascii="Calibri" w:hAnsi="Calibri" w:cs="Calibri"/>
        </w:rPr>
        <w:t>To select candidate variables, a team of clinicians reviewed all 201 CCs and excluded those that were not relevant to the Medicare population or that were not clinically relevant to the mortality outcome (</w:t>
      </w:r>
      <w:r w:rsidR="00136434">
        <w:rPr>
          <w:rFonts w:ascii="Calibri" w:hAnsi="Calibri" w:cs="Calibri"/>
        </w:rPr>
        <w:t>for example</w:t>
      </w:r>
      <w:r w:rsidRPr="00BC275A">
        <w:rPr>
          <w:rFonts w:ascii="Calibri" w:hAnsi="Calibri" w:cs="Calibri"/>
        </w:rPr>
        <w:t>, attention defic</w:t>
      </w:r>
      <w:r w:rsidR="00BC275A">
        <w:rPr>
          <w:rFonts w:ascii="Calibri" w:hAnsi="Calibri" w:cs="Calibri"/>
        </w:rPr>
        <w:t xml:space="preserve">it disorder, female </w:t>
      </w:r>
      <w:r w:rsidR="00BC275A" w:rsidRPr="006E6046">
        <w:rPr>
          <w:rFonts w:ascii="Calibri" w:hAnsi="Calibri" w:cs="Calibri"/>
        </w:rPr>
        <w:t>infertility,</w:t>
      </w:r>
      <w:r w:rsidR="002C6CC2" w:rsidRPr="002C6CC2">
        <w:rPr>
          <w:rFonts w:ascii="Calibri" w:hAnsi="Calibri" w:cs="Calibri"/>
        </w:rPr>
        <w:t xml:space="preserve"> </w:t>
      </w:r>
      <w:hyperlink w:anchor="_Appendix_D_–" w:history="1">
        <w:r w:rsidR="002C6CC2" w:rsidRPr="002C6CC2">
          <w:rPr>
            <w:rStyle w:val="Hyperlink"/>
            <w:rFonts w:ascii="Calibri" w:hAnsi="Calibri" w:cs="Calibri"/>
          </w:rPr>
          <w:t>Appendix D</w:t>
        </w:r>
      </w:hyperlink>
      <w:r w:rsidR="005538F5">
        <w:rPr>
          <w:rStyle w:val="Hyperlink"/>
          <w:rFonts w:ascii="Calibri" w:hAnsi="Calibri" w:cs="Calibri"/>
          <w:color w:val="auto"/>
          <w:u w:val="none"/>
        </w:rPr>
        <w:t>)</w:t>
      </w:r>
      <w:r w:rsidR="00BC275A" w:rsidRPr="006E6046">
        <w:rPr>
          <w:rFonts w:ascii="Calibri" w:hAnsi="Calibri" w:cs="Calibri"/>
        </w:rPr>
        <w:t xml:space="preserve">. </w:t>
      </w:r>
      <w:r w:rsidR="003F1A2D">
        <w:rPr>
          <w:rFonts w:ascii="Calibri" w:hAnsi="Calibri" w:cs="Calibri"/>
        </w:rPr>
        <w:t>All potentially c</w:t>
      </w:r>
      <w:r w:rsidRPr="00BC275A">
        <w:rPr>
          <w:rFonts w:ascii="Calibri" w:hAnsi="Calibri" w:cs="Calibri"/>
        </w:rPr>
        <w:t xml:space="preserve">linically relevant CCs were </w:t>
      </w:r>
      <w:r w:rsidR="003F1A2D">
        <w:rPr>
          <w:rFonts w:ascii="Calibri" w:hAnsi="Calibri" w:cs="Calibri"/>
        </w:rPr>
        <w:t>included</w:t>
      </w:r>
      <w:r w:rsidR="003F1A2D" w:rsidRPr="00BC275A">
        <w:rPr>
          <w:rFonts w:ascii="Calibri" w:hAnsi="Calibri" w:cs="Calibri"/>
        </w:rPr>
        <w:t xml:space="preserve"> </w:t>
      </w:r>
      <w:r w:rsidRPr="00BC275A">
        <w:rPr>
          <w:rFonts w:ascii="Calibri" w:hAnsi="Calibri" w:cs="Calibri"/>
        </w:rPr>
        <w:t>as candidate variables and</w:t>
      </w:r>
      <w:r w:rsidR="003F1A2D">
        <w:rPr>
          <w:rFonts w:ascii="Calibri" w:hAnsi="Calibri" w:cs="Calibri"/>
        </w:rPr>
        <w:t>, consistent with CMS’s other claims-based mortality measures,</w:t>
      </w:r>
      <w:r w:rsidRPr="00BC275A">
        <w:rPr>
          <w:rFonts w:ascii="Calibri" w:hAnsi="Calibri" w:cs="Calibri"/>
        </w:rPr>
        <w:t xml:space="preserve"> some of those CCs were then combined into clinically coherent CC groupings. </w:t>
      </w:r>
      <w:r w:rsidR="003F1A2D">
        <w:rPr>
          <w:rFonts w:ascii="Calibri" w:hAnsi="Calibri" w:cs="Calibri"/>
        </w:rPr>
        <w:t xml:space="preserve">Informed by input </w:t>
      </w:r>
      <w:r w:rsidR="004D54B2">
        <w:rPr>
          <w:rFonts w:ascii="Calibri" w:hAnsi="Calibri" w:cs="Calibri"/>
        </w:rPr>
        <w:t>from</w:t>
      </w:r>
      <w:r w:rsidR="003F1A2D">
        <w:rPr>
          <w:rFonts w:ascii="Calibri" w:hAnsi="Calibri" w:cs="Calibri"/>
        </w:rPr>
        <w:t xml:space="preserve"> our Technical Work Group and TEP, o</w:t>
      </w:r>
      <w:r w:rsidRPr="00BC275A">
        <w:rPr>
          <w:rFonts w:ascii="Calibri" w:hAnsi="Calibri" w:cs="Calibri"/>
        </w:rPr>
        <w:t>ther candidate variables included age, gender, and cardiogenic shock</w:t>
      </w:r>
      <w:r w:rsidR="001A6AB4" w:rsidRPr="00472B88">
        <w:rPr>
          <w:rFonts w:ascii="Calibri" w:hAnsi="Calibri" w:cs="Calibri"/>
        </w:rPr>
        <w:t xml:space="preserve">, measures of urgency of surgery (presentation from ED), </w:t>
      </w:r>
      <w:r w:rsidR="003F1A2D">
        <w:rPr>
          <w:rFonts w:ascii="Calibri" w:hAnsi="Calibri" w:cs="Calibri"/>
        </w:rPr>
        <w:t xml:space="preserve">and </w:t>
      </w:r>
      <w:r w:rsidR="001A6AB4" w:rsidRPr="00472B88">
        <w:rPr>
          <w:rFonts w:ascii="Calibri" w:hAnsi="Calibri" w:cs="Calibri"/>
        </w:rPr>
        <w:t>pre-operative use of intra-aortic balloon pumps</w:t>
      </w:r>
      <w:r w:rsidR="005538F5">
        <w:rPr>
          <w:rFonts w:ascii="Calibri" w:hAnsi="Calibri" w:cs="Calibri"/>
        </w:rPr>
        <w:t xml:space="preserve"> (IABP)</w:t>
      </w:r>
      <w:r w:rsidR="001A6AB4" w:rsidRPr="00472B88">
        <w:rPr>
          <w:rFonts w:ascii="Calibri" w:hAnsi="Calibri" w:cs="Calibri"/>
        </w:rPr>
        <w:t xml:space="preserve"> for circulatory support</w:t>
      </w:r>
      <w:r w:rsidRPr="00BC275A">
        <w:rPr>
          <w:rFonts w:ascii="Calibri" w:hAnsi="Calibri" w:cs="Calibri"/>
        </w:rPr>
        <w:t xml:space="preserve"> </w:t>
      </w:r>
      <w:r w:rsidR="005538F5">
        <w:rPr>
          <w:rFonts w:ascii="Calibri" w:hAnsi="Calibri" w:cs="Calibri"/>
        </w:rPr>
        <w:t xml:space="preserve">(see </w:t>
      </w:r>
      <w:hyperlink w:anchor="Table2" w:history="1">
        <w:r w:rsidR="00315B7F" w:rsidRPr="00B2359F">
          <w:rPr>
            <w:rStyle w:val="Hyperlink"/>
            <w:rFonts w:ascii="Calibri" w:hAnsi="Calibri" w:cs="Calibri"/>
          </w:rPr>
          <w:t>Table 2</w:t>
        </w:r>
      </w:hyperlink>
      <w:r w:rsidR="005538F5">
        <w:rPr>
          <w:rFonts w:ascii="Calibri" w:hAnsi="Calibri" w:cs="Calibri"/>
        </w:rPr>
        <w:t xml:space="preserve"> for ICD-09-CM/ICD-10-PCS codes</w:t>
      </w:r>
      <w:r w:rsidRPr="00315B7F">
        <w:rPr>
          <w:rFonts w:ascii="Calibri" w:hAnsi="Calibri" w:cs="Calibri"/>
        </w:rPr>
        <w:t>).</w:t>
      </w:r>
      <w:bookmarkEnd w:id="52"/>
    </w:p>
    <w:p w14:paraId="1DE53514" w14:textId="18641A21" w:rsidR="00480B46" w:rsidRPr="00480B46" w:rsidRDefault="00480B46" w:rsidP="00480B46">
      <w:pPr>
        <w:pStyle w:val="Caption"/>
        <w:keepNext/>
        <w:ind w:firstLine="720"/>
        <w:rPr>
          <w:rFonts w:asciiTheme="minorHAnsi" w:hAnsiTheme="minorHAnsi" w:cstheme="minorHAnsi"/>
          <w:color w:val="auto"/>
          <w:sz w:val="22"/>
          <w:szCs w:val="22"/>
        </w:rPr>
      </w:pPr>
      <w:bookmarkStart w:id="53" w:name="Table2"/>
      <w:bookmarkStart w:id="54" w:name="_Toc526885277"/>
      <w:r w:rsidRPr="00480B46">
        <w:rPr>
          <w:rFonts w:asciiTheme="minorHAnsi" w:hAnsiTheme="minorHAnsi" w:cstheme="minorHAnsi"/>
          <w:color w:val="auto"/>
          <w:sz w:val="22"/>
          <w:szCs w:val="22"/>
        </w:rPr>
        <w:t xml:space="preserve">Table </w:t>
      </w:r>
      <w:r w:rsidRPr="00480B46">
        <w:rPr>
          <w:rFonts w:asciiTheme="minorHAnsi" w:hAnsiTheme="minorHAnsi" w:cstheme="minorHAnsi"/>
          <w:color w:val="auto"/>
          <w:sz w:val="22"/>
          <w:szCs w:val="22"/>
        </w:rPr>
        <w:fldChar w:fldCharType="begin"/>
      </w:r>
      <w:r w:rsidRPr="00480B46">
        <w:rPr>
          <w:rFonts w:asciiTheme="minorHAnsi" w:hAnsiTheme="minorHAnsi" w:cstheme="minorHAnsi"/>
          <w:color w:val="auto"/>
          <w:sz w:val="22"/>
          <w:szCs w:val="22"/>
        </w:rPr>
        <w:instrText xml:space="preserve"> SEQ Table \* ARABIC </w:instrText>
      </w:r>
      <w:r w:rsidRPr="00480B46">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2</w:t>
      </w:r>
      <w:r w:rsidRPr="00480B46">
        <w:rPr>
          <w:rFonts w:asciiTheme="minorHAnsi" w:hAnsiTheme="minorHAnsi" w:cstheme="minorHAnsi"/>
          <w:color w:val="auto"/>
          <w:sz w:val="22"/>
          <w:szCs w:val="22"/>
        </w:rPr>
        <w:fldChar w:fldCharType="end"/>
      </w:r>
      <w:bookmarkEnd w:id="53"/>
      <w:r w:rsidRPr="00480B46">
        <w:rPr>
          <w:rFonts w:asciiTheme="minorHAnsi" w:hAnsiTheme="minorHAnsi" w:cstheme="minorHAnsi"/>
          <w:color w:val="auto"/>
          <w:sz w:val="22"/>
          <w:szCs w:val="22"/>
        </w:rPr>
        <w:t>. Candidate Model Variables for Risk Adjustment</w:t>
      </w:r>
      <w:bookmarkEnd w:id="54"/>
    </w:p>
    <w:tbl>
      <w:tblPr>
        <w:tblStyle w:val="ListTable3-Accent1"/>
        <w:tblW w:w="913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00" w:firstRow="0" w:lastRow="0" w:firstColumn="0" w:lastColumn="0" w:noHBand="0" w:noVBand="0"/>
      </w:tblPr>
      <w:tblGrid>
        <w:gridCol w:w="1382"/>
        <w:gridCol w:w="3401"/>
        <w:gridCol w:w="4354"/>
      </w:tblGrid>
      <w:tr w:rsidR="008F3799" w:rsidRPr="008F3799" w14:paraId="35CA3389" w14:textId="77777777" w:rsidTr="008F3799">
        <w:trPr>
          <w:cantSplit/>
          <w:trHeight w:val="255"/>
          <w:tblHeader/>
        </w:trPr>
        <w:tc>
          <w:tcPr>
            <w:cnfStyle w:val="000010000000" w:firstRow="0" w:lastRow="0" w:firstColumn="0" w:lastColumn="0" w:oddVBand="1" w:evenVBand="0" w:oddHBand="0" w:evenHBand="0" w:firstRowFirstColumn="0" w:firstRowLastColumn="0" w:lastRowFirstColumn="0" w:lastRowLastColumn="0"/>
            <w:tcW w:w="1382" w:type="dxa"/>
            <w:tcBorders>
              <w:left w:val="none" w:sz="0" w:space="0" w:color="auto"/>
              <w:right w:val="none" w:sz="0" w:space="0" w:color="auto"/>
            </w:tcBorders>
            <w:shd w:val="clear" w:color="auto" w:fill="4472C4" w:themeFill="accent1"/>
            <w:noWrap/>
          </w:tcPr>
          <w:p w14:paraId="52E2DF13" w14:textId="77777777" w:rsidR="00122B3E" w:rsidRPr="008F3799" w:rsidRDefault="00122B3E" w:rsidP="00E8685E">
            <w:pPr>
              <w:ind w:hanging="180"/>
              <w:jc w:val="center"/>
              <w:rPr>
                <w:rFonts w:ascii="Calibri" w:eastAsia="SimSun" w:hAnsi="Calibri" w:cs="Calibri"/>
                <w:b/>
                <w:bCs/>
                <w:sz w:val="24"/>
                <w:szCs w:val="24"/>
              </w:rPr>
            </w:pPr>
            <w:r w:rsidRPr="008F3799">
              <w:rPr>
                <w:rFonts w:ascii="Calibri" w:eastAsia="SimSun" w:hAnsi="Calibri" w:cs="Calibri"/>
                <w:b/>
                <w:bCs/>
              </w:rPr>
              <w:t>Category</w:t>
            </w:r>
          </w:p>
        </w:tc>
        <w:tc>
          <w:tcPr>
            <w:tcW w:w="3401" w:type="dxa"/>
            <w:shd w:val="clear" w:color="auto" w:fill="4472C4" w:themeFill="accent1"/>
            <w:noWrap/>
          </w:tcPr>
          <w:p w14:paraId="6494C9F8" w14:textId="77777777" w:rsidR="00122B3E" w:rsidRPr="008F3799" w:rsidRDefault="00122B3E" w:rsidP="00E8685E">
            <w:pPr>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bCs/>
                <w:sz w:val="24"/>
                <w:szCs w:val="24"/>
              </w:rPr>
            </w:pPr>
            <w:r w:rsidRPr="008F3799">
              <w:rPr>
                <w:rFonts w:ascii="Calibri" w:eastAsia="SimSun" w:hAnsi="Calibri" w:cs="Calibri"/>
                <w:b/>
                <w:bCs/>
              </w:rPr>
              <w:t>Variable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shd w:val="clear" w:color="auto" w:fill="4472C4" w:themeFill="accent1"/>
            <w:noWrap/>
            <w:vAlign w:val="center"/>
          </w:tcPr>
          <w:p w14:paraId="18DAD59F" w14:textId="46988D59" w:rsidR="003F1A2D" w:rsidRPr="008F3799" w:rsidRDefault="00122B3E" w:rsidP="003F1A2D">
            <w:pPr>
              <w:ind w:hanging="836"/>
              <w:jc w:val="center"/>
              <w:rPr>
                <w:rFonts w:ascii="Calibri" w:eastAsia="SimSun" w:hAnsi="Calibri" w:cs="Calibri"/>
                <w:b/>
                <w:bCs/>
              </w:rPr>
            </w:pPr>
            <w:r w:rsidRPr="008F3799">
              <w:rPr>
                <w:rFonts w:ascii="Calibri" w:eastAsia="SimSun" w:hAnsi="Calibri" w:cs="Calibri"/>
                <w:b/>
                <w:bCs/>
              </w:rPr>
              <w:t>CC</w:t>
            </w:r>
            <w:r w:rsidR="003F1A2D" w:rsidRPr="008F3799">
              <w:rPr>
                <w:rFonts w:ascii="Calibri" w:eastAsia="SimSun" w:hAnsi="Calibri" w:cs="Calibri"/>
                <w:b/>
                <w:bCs/>
              </w:rPr>
              <w:t xml:space="preserve"> or </w:t>
            </w:r>
            <w:r w:rsidR="0044258A" w:rsidRPr="008F3799">
              <w:rPr>
                <w:rFonts w:ascii="Calibri" w:eastAsia="SimSun" w:hAnsi="Calibri" w:cs="Calibri"/>
                <w:b/>
                <w:bCs/>
              </w:rPr>
              <w:t>ICD-09-CM or</w:t>
            </w:r>
          </w:p>
          <w:p w14:paraId="3B1528C7" w14:textId="5E942DCE" w:rsidR="00122B3E" w:rsidRPr="008F3799" w:rsidRDefault="003F1A2D" w:rsidP="003F1A2D">
            <w:pPr>
              <w:ind w:hanging="836"/>
              <w:jc w:val="center"/>
              <w:rPr>
                <w:rFonts w:ascii="Calibri" w:eastAsia="SimSun" w:hAnsi="Calibri" w:cs="Calibri"/>
                <w:b/>
                <w:bCs/>
                <w:sz w:val="24"/>
                <w:szCs w:val="24"/>
              </w:rPr>
            </w:pPr>
            <w:r w:rsidRPr="008F3799">
              <w:rPr>
                <w:rFonts w:ascii="Calibri" w:eastAsia="SimSun" w:hAnsi="Calibri" w:cs="Calibri"/>
                <w:b/>
                <w:bCs/>
              </w:rPr>
              <w:t>ICD-10-CM</w:t>
            </w:r>
            <w:r w:rsidR="0044258A" w:rsidRPr="008F3799">
              <w:rPr>
                <w:rFonts w:ascii="Calibri" w:eastAsia="SimSun" w:hAnsi="Calibri" w:cs="Calibri"/>
                <w:b/>
                <w:bCs/>
              </w:rPr>
              <w:t>/PCS</w:t>
            </w:r>
          </w:p>
        </w:tc>
      </w:tr>
      <w:tr w:rsidR="008F3799" w:rsidRPr="008F3799" w14:paraId="759BD180"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val="restart"/>
            <w:tcBorders>
              <w:top w:val="none" w:sz="0" w:space="0" w:color="auto"/>
              <w:left w:val="none" w:sz="0" w:space="0" w:color="auto"/>
              <w:bottom w:val="none" w:sz="0" w:space="0" w:color="auto"/>
              <w:right w:val="none" w:sz="0" w:space="0" w:color="auto"/>
            </w:tcBorders>
            <w:noWrap/>
          </w:tcPr>
          <w:p w14:paraId="2927CF0F" w14:textId="77777777" w:rsidR="00122B3E" w:rsidRPr="008F3799" w:rsidRDefault="00122B3E" w:rsidP="00E8685E">
            <w:pPr>
              <w:rPr>
                <w:rFonts w:ascii="Calibri" w:eastAsia="SimSun" w:hAnsi="Calibri" w:cs="Calibri"/>
                <w:sz w:val="24"/>
                <w:szCs w:val="24"/>
              </w:rPr>
            </w:pPr>
            <w:r w:rsidRPr="008F3799">
              <w:rPr>
                <w:rFonts w:ascii="Calibri" w:eastAsia="SimSun" w:hAnsi="Calibri" w:cs="Calibri"/>
              </w:rPr>
              <w:t>Demographics</w:t>
            </w:r>
          </w:p>
        </w:tc>
        <w:tc>
          <w:tcPr>
            <w:tcW w:w="3401" w:type="dxa"/>
            <w:tcBorders>
              <w:top w:val="none" w:sz="0" w:space="0" w:color="auto"/>
              <w:bottom w:val="none" w:sz="0" w:space="0" w:color="auto"/>
            </w:tcBorders>
            <w:noWrap/>
          </w:tcPr>
          <w:p w14:paraId="773F4671"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rPr>
                <w:rFonts w:ascii="Calibri" w:eastAsia="SimSun" w:hAnsi="Calibri" w:cs="Calibri"/>
              </w:rPr>
              <w:t>Age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517E4EA4" w14:textId="16E8A250" w:rsidR="00122B3E" w:rsidRPr="008F3799" w:rsidRDefault="005538F5" w:rsidP="005538F5">
            <w:pPr>
              <w:jc w:val="center"/>
              <w:rPr>
                <w:rFonts w:ascii="Calibri" w:eastAsia="SimSun" w:hAnsi="Calibri" w:cs="Calibri"/>
                <w:sz w:val="24"/>
                <w:szCs w:val="24"/>
              </w:rPr>
            </w:pPr>
            <w:r w:rsidRPr="008F3799">
              <w:rPr>
                <w:rFonts w:ascii="Calibri" w:eastAsia="SimSun" w:hAnsi="Calibri" w:cs="Calibri"/>
                <w:sz w:val="24"/>
                <w:szCs w:val="24"/>
              </w:rPr>
              <w:t>--</w:t>
            </w:r>
          </w:p>
        </w:tc>
      </w:tr>
      <w:tr w:rsidR="008F3799" w:rsidRPr="008F3799" w14:paraId="35ACC314"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75C1193A" w14:textId="77777777" w:rsidR="00122B3E" w:rsidRPr="008F3799" w:rsidRDefault="00122B3E" w:rsidP="00E8685E">
            <w:pPr>
              <w:rPr>
                <w:rFonts w:ascii="Calibri" w:eastAsia="SimSun" w:hAnsi="Calibri" w:cs="Calibri"/>
                <w:sz w:val="24"/>
                <w:szCs w:val="24"/>
              </w:rPr>
            </w:pPr>
          </w:p>
        </w:tc>
        <w:tc>
          <w:tcPr>
            <w:tcW w:w="3401" w:type="dxa"/>
            <w:noWrap/>
          </w:tcPr>
          <w:p w14:paraId="0BF1BE7C"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rPr>
                <w:rFonts w:ascii="Calibri" w:eastAsia="SimSun" w:hAnsi="Calibri" w:cs="Calibri"/>
              </w:rPr>
              <w:t>Gender</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54254AA0" w14:textId="0F735CE8" w:rsidR="00122B3E" w:rsidRPr="008F3799" w:rsidRDefault="005538F5" w:rsidP="005538F5">
            <w:pPr>
              <w:jc w:val="center"/>
              <w:rPr>
                <w:rFonts w:ascii="Calibri" w:eastAsia="SimSun" w:hAnsi="Calibri" w:cs="Calibri"/>
                <w:sz w:val="24"/>
                <w:szCs w:val="24"/>
              </w:rPr>
            </w:pPr>
            <w:r w:rsidRPr="008F3799">
              <w:rPr>
                <w:rFonts w:ascii="Calibri" w:eastAsia="SimSun" w:hAnsi="Calibri" w:cs="Calibri"/>
                <w:sz w:val="24"/>
                <w:szCs w:val="24"/>
              </w:rPr>
              <w:t>--</w:t>
            </w:r>
          </w:p>
        </w:tc>
      </w:tr>
      <w:tr w:rsidR="008F3799" w:rsidRPr="008F3799" w14:paraId="59DE7800"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val="restart"/>
            <w:tcBorders>
              <w:top w:val="none" w:sz="0" w:space="0" w:color="auto"/>
              <w:left w:val="none" w:sz="0" w:space="0" w:color="auto"/>
              <w:bottom w:val="none" w:sz="0" w:space="0" w:color="auto"/>
              <w:right w:val="none" w:sz="0" w:space="0" w:color="auto"/>
            </w:tcBorders>
          </w:tcPr>
          <w:p w14:paraId="3FC49FC5" w14:textId="77777777" w:rsidR="00122B3E" w:rsidRPr="008F3799" w:rsidRDefault="00122B3E" w:rsidP="00E8685E">
            <w:pPr>
              <w:rPr>
                <w:rFonts w:ascii="Calibri" w:eastAsia="SimSun" w:hAnsi="Calibri" w:cs="Calibri"/>
                <w:sz w:val="24"/>
                <w:szCs w:val="24"/>
              </w:rPr>
            </w:pPr>
            <w:r w:rsidRPr="008F3799">
              <w:rPr>
                <w:rFonts w:ascii="Calibri" w:eastAsia="SimSun" w:hAnsi="Calibri" w:cs="Calibri"/>
              </w:rPr>
              <w:t>Comorbidities</w:t>
            </w:r>
          </w:p>
        </w:tc>
        <w:tc>
          <w:tcPr>
            <w:tcW w:w="3401" w:type="dxa"/>
            <w:tcBorders>
              <w:top w:val="none" w:sz="0" w:space="0" w:color="auto"/>
              <w:bottom w:val="none" w:sz="0" w:space="0" w:color="auto"/>
            </w:tcBorders>
            <w:noWrap/>
          </w:tcPr>
          <w:p w14:paraId="753229AC" w14:textId="39B770A4"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pPr>
            <w:r w:rsidRPr="008F3799">
              <w:t>Transferred from another A</w:t>
            </w:r>
            <w:r w:rsidR="003F1A2D" w:rsidRPr="008F3799">
              <w:t>cute Care Hospital</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207594E9" w14:textId="7AC77628" w:rsidR="00122B3E" w:rsidRPr="008F3799" w:rsidRDefault="005538F5" w:rsidP="005538F5">
            <w:pPr>
              <w:jc w:val="center"/>
              <w:rPr>
                <w:rFonts w:ascii="Calibri" w:eastAsia="SimSun" w:hAnsi="Calibri" w:cs="Calibri"/>
                <w:sz w:val="24"/>
                <w:szCs w:val="24"/>
              </w:rPr>
            </w:pPr>
            <w:r w:rsidRPr="008F3799">
              <w:rPr>
                <w:rFonts w:ascii="Calibri" w:eastAsia="SimSun" w:hAnsi="Calibri" w:cs="Calibri"/>
                <w:sz w:val="24"/>
                <w:szCs w:val="24"/>
              </w:rPr>
              <w:t>--</w:t>
            </w:r>
          </w:p>
        </w:tc>
      </w:tr>
      <w:tr w:rsidR="008F3799" w:rsidRPr="008F3799" w14:paraId="4B83BF10"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503725A7" w14:textId="77777777" w:rsidR="00142E9F" w:rsidRPr="008F3799" w:rsidRDefault="00142E9F" w:rsidP="00E8685E">
            <w:pPr>
              <w:rPr>
                <w:rFonts w:ascii="Calibri" w:eastAsia="SimSun" w:hAnsi="Calibri" w:cs="Calibri"/>
              </w:rPr>
            </w:pPr>
          </w:p>
        </w:tc>
        <w:tc>
          <w:tcPr>
            <w:tcW w:w="3401" w:type="dxa"/>
            <w:noWrap/>
          </w:tcPr>
          <w:p w14:paraId="6EAC49F0" w14:textId="4BD3E5FE" w:rsidR="00142E9F" w:rsidRPr="008F3799" w:rsidRDefault="00142E9F" w:rsidP="00E8685E">
            <w:pPr>
              <w:cnfStyle w:val="000000000000" w:firstRow="0" w:lastRow="0" w:firstColumn="0" w:lastColumn="0" w:oddVBand="0" w:evenVBand="0" w:oddHBand="0" w:evenHBand="0" w:firstRowFirstColumn="0" w:firstRowLastColumn="0" w:lastRowFirstColumn="0" w:lastRowLastColumn="0"/>
            </w:pPr>
            <w:r w:rsidRPr="008F3799">
              <w:t>Transferred from ED</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629D66F5" w14:textId="7703D874" w:rsidR="00142E9F" w:rsidRPr="008F3799" w:rsidRDefault="005538F5" w:rsidP="005538F5">
            <w:pPr>
              <w:jc w:val="center"/>
            </w:pPr>
            <w:r w:rsidRPr="008F3799">
              <w:t>--</w:t>
            </w:r>
          </w:p>
        </w:tc>
      </w:tr>
      <w:tr w:rsidR="008F3799" w:rsidRPr="008F3799" w14:paraId="1A527A72"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tcPr>
          <w:p w14:paraId="129A4FEC" w14:textId="77777777" w:rsidR="004D13B7" w:rsidRPr="008F3799" w:rsidRDefault="004D13B7" w:rsidP="004D13B7">
            <w:pPr>
              <w:rPr>
                <w:rFonts w:ascii="Calibri" w:eastAsia="SimSun" w:hAnsi="Calibri" w:cs="Calibri"/>
              </w:rPr>
            </w:pPr>
          </w:p>
        </w:tc>
        <w:tc>
          <w:tcPr>
            <w:tcW w:w="3401" w:type="dxa"/>
            <w:tcBorders>
              <w:top w:val="none" w:sz="0" w:space="0" w:color="auto"/>
              <w:bottom w:val="none" w:sz="0" w:space="0" w:color="auto"/>
            </w:tcBorders>
            <w:noWrap/>
          </w:tcPr>
          <w:p w14:paraId="44F8C20A" w14:textId="2DEDD114" w:rsidR="004D13B7" w:rsidRPr="008F3799" w:rsidRDefault="005538F5" w:rsidP="004D13B7">
            <w:pPr>
              <w:cnfStyle w:val="000000100000" w:firstRow="0" w:lastRow="0" w:firstColumn="0" w:lastColumn="0" w:oddVBand="0" w:evenVBand="0" w:oddHBand="1" w:evenHBand="0" w:firstRowFirstColumn="0" w:firstRowLastColumn="0" w:lastRowFirstColumn="0" w:lastRowLastColumn="0"/>
            </w:pPr>
            <w:r w:rsidRPr="008F3799">
              <w:t>Transferred from ED of another Acute Care Hospital</w:t>
            </w:r>
            <w:r w:rsidRPr="008F3799">
              <w:tab/>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1638C10B" w14:textId="65A570E3" w:rsidR="004D13B7" w:rsidRPr="008F3799" w:rsidRDefault="005538F5" w:rsidP="005538F5">
            <w:pPr>
              <w:jc w:val="center"/>
            </w:pPr>
            <w:r w:rsidRPr="008F3799">
              <w:t>--</w:t>
            </w:r>
          </w:p>
        </w:tc>
      </w:tr>
      <w:tr w:rsidR="008F3799" w:rsidRPr="008F3799" w14:paraId="43328AC1"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46AE6B2C" w14:textId="77777777" w:rsidR="005538F5" w:rsidRPr="008F3799" w:rsidRDefault="005538F5" w:rsidP="005538F5">
            <w:pPr>
              <w:rPr>
                <w:rFonts w:ascii="Calibri" w:eastAsia="SimSun" w:hAnsi="Calibri" w:cs="Calibri"/>
              </w:rPr>
            </w:pPr>
          </w:p>
        </w:tc>
        <w:tc>
          <w:tcPr>
            <w:tcW w:w="3401" w:type="dxa"/>
            <w:noWrap/>
          </w:tcPr>
          <w:p w14:paraId="2C52424A" w14:textId="7086C514" w:rsidR="005538F5" w:rsidRPr="008F3799" w:rsidRDefault="005538F5" w:rsidP="005538F5">
            <w:pPr>
              <w:cnfStyle w:val="000000000000" w:firstRow="0" w:lastRow="0" w:firstColumn="0" w:lastColumn="0" w:oddVBand="0" w:evenVBand="0" w:oddHBand="0" w:evenHBand="0" w:firstRowFirstColumn="0" w:firstRowLastColumn="0" w:lastRowFirstColumn="0" w:lastRowLastColumn="0"/>
            </w:pPr>
            <w:r w:rsidRPr="008F3799">
              <w:t>IABP prior to procedure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7D4395A2" w14:textId="77777777" w:rsidR="005538F5" w:rsidRPr="008F3799" w:rsidRDefault="005538F5" w:rsidP="005538F5">
            <w:pPr>
              <w:rPr>
                <w:rFonts w:eastAsia="SimSun" w:cs="Calibri"/>
                <w:sz w:val="24"/>
                <w:szCs w:val="24"/>
              </w:rPr>
            </w:pPr>
            <w:r w:rsidRPr="008F3799">
              <w:rPr>
                <w:rFonts w:eastAsia="SimSun" w:cs="Calibri"/>
                <w:sz w:val="24"/>
                <w:szCs w:val="24"/>
              </w:rPr>
              <w:t>ICD-09-CM procedure: 3760,3761,3762,3763,3765,</w:t>
            </w:r>
          </w:p>
          <w:p w14:paraId="24D07458" w14:textId="77777777" w:rsidR="005538F5" w:rsidRPr="008F3799" w:rsidRDefault="005538F5" w:rsidP="005538F5">
            <w:pPr>
              <w:rPr>
                <w:rFonts w:eastAsia="SimSun" w:cs="Calibri"/>
                <w:sz w:val="24"/>
                <w:szCs w:val="24"/>
              </w:rPr>
            </w:pPr>
            <w:r w:rsidRPr="008F3799">
              <w:rPr>
                <w:rFonts w:eastAsia="SimSun" w:cs="Calibri"/>
                <w:sz w:val="24"/>
                <w:szCs w:val="24"/>
              </w:rPr>
              <w:t>3766,3768</w:t>
            </w:r>
          </w:p>
          <w:p w14:paraId="6C0C1D9F"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eastAsia="SimSun" w:cs="Calibri"/>
                <w:sz w:val="24"/>
                <w:szCs w:val="24"/>
              </w:rPr>
              <w:t xml:space="preserve">ICD-10-PCS: </w:t>
            </w:r>
            <w:r w:rsidRPr="008F3799">
              <w:rPr>
                <w:rFonts w:cs="Times New Roman"/>
                <w:sz w:val="24"/>
                <w:szCs w:val="24"/>
                <w:shd w:val="clear" w:color="auto" w:fill="FFFFFF"/>
              </w:rPr>
              <w:t>02HA0QZ,02HA0RJ,</w:t>
            </w:r>
          </w:p>
          <w:p w14:paraId="27D94BCF"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cs="Times New Roman"/>
                <w:sz w:val="24"/>
                <w:szCs w:val="24"/>
                <w:shd w:val="clear" w:color="auto" w:fill="FFFFFF"/>
              </w:rPr>
              <w:t>02HA0RS,02HA0RZ,02HA3QZ,</w:t>
            </w:r>
          </w:p>
          <w:p w14:paraId="563DFF2B"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cs="Times New Roman"/>
                <w:sz w:val="24"/>
                <w:szCs w:val="24"/>
                <w:shd w:val="clear" w:color="auto" w:fill="FFFFFF"/>
              </w:rPr>
              <w:t>02HA3RJ,02HA3RS,02HA3RZ,</w:t>
            </w:r>
          </w:p>
          <w:p w14:paraId="2372EC97"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cs="Times New Roman"/>
                <w:sz w:val="24"/>
                <w:szCs w:val="24"/>
                <w:shd w:val="clear" w:color="auto" w:fill="FFFFFF"/>
              </w:rPr>
              <w:lastRenderedPageBreak/>
              <w:t>02HA4QZ,02HA4RJ,02HA4RS,</w:t>
            </w:r>
          </w:p>
          <w:p w14:paraId="0AEB19C7"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cs="Times New Roman"/>
                <w:sz w:val="24"/>
                <w:szCs w:val="24"/>
                <w:shd w:val="clear" w:color="auto" w:fill="FFFFFF"/>
              </w:rPr>
              <w:t>02HA4RZ,02WA0QZ,02WA0RS,</w:t>
            </w:r>
          </w:p>
          <w:p w14:paraId="78488E41"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cs="Times New Roman"/>
                <w:sz w:val="24"/>
                <w:szCs w:val="24"/>
                <w:shd w:val="clear" w:color="auto" w:fill="FFFFFF"/>
              </w:rPr>
              <w:t>02WA0RZ,02WA3QZ,02WA3RS,</w:t>
            </w:r>
          </w:p>
          <w:p w14:paraId="12863ED7"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cs="Times New Roman"/>
                <w:sz w:val="24"/>
                <w:szCs w:val="24"/>
                <w:shd w:val="clear" w:color="auto" w:fill="FFFFFF"/>
              </w:rPr>
              <w:t>02WA3RZ,02WA4QZ,02WA4RS,</w:t>
            </w:r>
          </w:p>
          <w:p w14:paraId="43256EE2"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cs="Times New Roman"/>
                <w:sz w:val="24"/>
                <w:szCs w:val="24"/>
                <w:shd w:val="clear" w:color="auto" w:fill="FFFFFF"/>
              </w:rPr>
              <w:t>02WA4RZ,5A02110,5A02116,</w:t>
            </w:r>
          </w:p>
          <w:p w14:paraId="0E1BB776" w14:textId="77777777" w:rsidR="005538F5" w:rsidRPr="008F3799" w:rsidRDefault="005538F5" w:rsidP="005538F5">
            <w:pPr>
              <w:autoSpaceDE w:val="0"/>
              <w:autoSpaceDN w:val="0"/>
              <w:adjustRightInd w:val="0"/>
              <w:rPr>
                <w:rFonts w:cs="Times New Roman"/>
                <w:sz w:val="24"/>
                <w:szCs w:val="24"/>
                <w:shd w:val="clear" w:color="auto" w:fill="FFFFFF"/>
              </w:rPr>
            </w:pPr>
            <w:r w:rsidRPr="008F3799">
              <w:rPr>
                <w:rFonts w:cs="Times New Roman"/>
                <w:sz w:val="24"/>
                <w:szCs w:val="24"/>
                <w:shd w:val="clear" w:color="auto" w:fill="FFFFFF"/>
              </w:rPr>
              <w:t>5A0211D,5A02210,5A02216,</w:t>
            </w:r>
          </w:p>
          <w:p w14:paraId="6AC5D969" w14:textId="5859D7CC" w:rsidR="005538F5" w:rsidRPr="008F3799" w:rsidRDefault="005538F5" w:rsidP="005538F5">
            <w:pPr>
              <w:tabs>
                <w:tab w:val="right" w:pos="4257"/>
              </w:tabs>
            </w:pPr>
            <w:r w:rsidRPr="008F3799">
              <w:rPr>
                <w:rFonts w:cs="Times New Roman"/>
                <w:sz w:val="24"/>
                <w:szCs w:val="24"/>
                <w:shd w:val="clear" w:color="auto" w:fill="FFFFFF"/>
              </w:rPr>
              <w:t>5A0221D</w:t>
            </w:r>
          </w:p>
        </w:tc>
      </w:tr>
      <w:tr w:rsidR="008F3799" w:rsidRPr="008F3799" w14:paraId="40BA0F17"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tcPr>
          <w:p w14:paraId="0501E077" w14:textId="77777777" w:rsidR="005538F5" w:rsidRPr="008F3799" w:rsidRDefault="005538F5" w:rsidP="005538F5">
            <w:pPr>
              <w:rPr>
                <w:rFonts w:ascii="Calibri" w:eastAsia="SimSun" w:hAnsi="Calibri" w:cs="Calibri"/>
              </w:rPr>
            </w:pPr>
          </w:p>
        </w:tc>
        <w:tc>
          <w:tcPr>
            <w:tcW w:w="3401" w:type="dxa"/>
            <w:tcBorders>
              <w:top w:val="none" w:sz="0" w:space="0" w:color="auto"/>
              <w:bottom w:val="none" w:sz="0" w:space="0" w:color="auto"/>
            </w:tcBorders>
            <w:noWrap/>
          </w:tcPr>
          <w:p w14:paraId="340CDA3F" w14:textId="09B89437" w:rsidR="005538F5" w:rsidRPr="008F3799" w:rsidRDefault="005538F5" w:rsidP="005538F5">
            <w:pPr>
              <w:cnfStyle w:val="000000100000" w:firstRow="0" w:lastRow="0" w:firstColumn="0" w:lastColumn="0" w:oddVBand="0" w:evenVBand="0" w:oddHBand="1" w:evenHBand="0" w:firstRowFirstColumn="0" w:firstRowLastColumn="0" w:lastRowFirstColumn="0" w:lastRowLastColumn="0"/>
            </w:pPr>
            <w:r w:rsidRPr="008F3799">
              <w:t>History of Prior CABG or Valve Surgery</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91AB310" w14:textId="77777777" w:rsidR="005538F5" w:rsidRPr="008F3799" w:rsidRDefault="005538F5" w:rsidP="005538F5">
            <w:r w:rsidRPr="008F3799">
              <w:t>ICD-09-CM: procedure (3961), diagnosis codes (V422, V423, V4581, 41402, 41403, 41404, 41405, 41406, 41407, 99602, 99603.</w:t>
            </w:r>
          </w:p>
          <w:p w14:paraId="6C1D7262" w14:textId="60541F50" w:rsidR="005538F5" w:rsidRPr="008F3799" w:rsidRDefault="005538F5" w:rsidP="005538F5">
            <w:pPr>
              <w:rPr>
                <w:rFonts w:ascii="Calibri" w:eastAsia="SimSun" w:hAnsi="Calibri" w:cs="Calibri"/>
                <w:sz w:val="24"/>
                <w:szCs w:val="24"/>
              </w:rPr>
            </w:pPr>
            <w:r w:rsidRPr="008F3799">
              <w:t xml:space="preserve">(ICD-10-CM Codes: Available on </w:t>
            </w:r>
            <w:hyperlink r:id="rId17" w:history="1">
              <w:r w:rsidRPr="008F3799">
                <w:rPr>
                  <w:rStyle w:val="Hyperlink"/>
                  <w:color w:val="auto"/>
                </w:rPr>
                <w:t>Quality Net</w:t>
              </w:r>
            </w:hyperlink>
            <w:r w:rsidRPr="008F3799">
              <w:t>)</w:t>
            </w:r>
            <w:r w:rsidRPr="008F3799">
              <w:tab/>
            </w:r>
          </w:p>
        </w:tc>
      </w:tr>
      <w:tr w:rsidR="008F3799" w:rsidRPr="008F3799" w14:paraId="158CF41D"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3CE1B800" w14:textId="77777777" w:rsidR="005538F5" w:rsidRPr="008F3799" w:rsidRDefault="005538F5" w:rsidP="005538F5">
            <w:pPr>
              <w:rPr>
                <w:rFonts w:ascii="Calibri" w:eastAsia="SimSun" w:hAnsi="Calibri" w:cs="Calibri"/>
              </w:rPr>
            </w:pPr>
          </w:p>
        </w:tc>
        <w:tc>
          <w:tcPr>
            <w:tcW w:w="3401" w:type="dxa"/>
            <w:noWrap/>
          </w:tcPr>
          <w:p w14:paraId="3A5CBF40" w14:textId="16422A3D" w:rsidR="005538F5" w:rsidRPr="008F3799" w:rsidRDefault="005538F5" w:rsidP="005538F5">
            <w:pPr>
              <w:cnfStyle w:val="000000000000" w:firstRow="0" w:lastRow="0" w:firstColumn="0" w:lastColumn="0" w:oddVBand="0" w:evenVBand="0" w:oddHBand="0" w:evenHBand="0" w:firstRowFirstColumn="0" w:firstRowLastColumn="0" w:lastRowFirstColumn="0" w:lastRowLastColumn="0"/>
            </w:pPr>
            <w:r w:rsidRPr="008F3799">
              <w:t xml:space="preserve">Cardiogenic Shock </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035B2867" w14:textId="77777777" w:rsidR="005538F5" w:rsidRPr="008F3799" w:rsidRDefault="005538F5" w:rsidP="005538F5">
            <w:pPr>
              <w:rPr>
                <w:rFonts w:ascii="Calibri" w:eastAsia="SimSun" w:hAnsi="Calibri" w:cs="Calibri"/>
                <w:bCs/>
              </w:rPr>
            </w:pPr>
            <w:r w:rsidRPr="008F3799">
              <w:rPr>
                <w:rFonts w:ascii="Calibri" w:eastAsia="SimSun" w:hAnsi="Calibri" w:cs="Calibri"/>
                <w:bCs/>
              </w:rPr>
              <w:t>ICD-09-CM: 78551</w:t>
            </w:r>
          </w:p>
          <w:p w14:paraId="1321DFA2" w14:textId="5B299A68" w:rsidR="005538F5" w:rsidRPr="008F3799" w:rsidRDefault="005538F5" w:rsidP="005538F5">
            <w:pPr>
              <w:rPr>
                <w:rFonts w:ascii="Calibri" w:eastAsia="SimSun" w:hAnsi="Calibri" w:cs="Calibri"/>
                <w:bCs/>
                <w:sz w:val="24"/>
                <w:szCs w:val="24"/>
              </w:rPr>
            </w:pPr>
            <w:r w:rsidRPr="008F3799">
              <w:rPr>
                <w:rFonts w:ascii="Calibri" w:eastAsia="SimSun" w:hAnsi="Calibri" w:cs="Calibri"/>
                <w:bCs/>
              </w:rPr>
              <w:t>ICD-10 code R570</w:t>
            </w:r>
          </w:p>
        </w:tc>
      </w:tr>
      <w:tr w:rsidR="008F3799" w:rsidRPr="008F3799" w14:paraId="779471E4"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tcPr>
          <w:p w14:paraId="5B7DC118" w14:textId="77777777" w:rsidR="005538F5" w:rsidRPr="008F3799" w:rsidRDefault="005538F5" w:rsidP="005538F5">
            <w:pPr>
              <w:rPr>
                <w:rFonts w:ascii="Calibri" w:eastAsia="SimSun" w:hAnsi="Calibri" w:cs="Calibri"/>
              </w:rPr>
            </w:pPr>
          </w:p>
        </w:tc>
        <w:tc>
          <w:tcPr>
            <w:tcW w:w="3401" w:type="dxa"/>
            <w:tcBorders>
              <w:top w:val="none" w:sz="0" w:space="0" w:color="auto"/>
              <w:bottom w:val="none" w:sz="0" w:space="0" w:color="auto"/>
            </w:tcBorders>
            <w:noWrap/>
          </w:tcPr>
          <w:p w14:paraId="02659748" w14:textId="66158150" w:rsidR="005538F5" w:rsidRPr="008F3799" w:rsidRDefault="005538F5" w:rsidP="005538F5">
            <w:pPr>
              <w:cnfStyle w:val="000000100000" w:firstRow="0" w:lastRow="0" w:firstColumn="0" w:lastColumn="0" w:oddVBand="0" w:evenVBand="0" w:oddHBand="1" w:evenHBand="0" w:firstRowFirstColumn="0" w:firstRowLastColumn="0" w:lastRowFirstColumn="0" w:lastRowLastColumn="0"/>
            </w:pPr>
            <w:r w:rsidRPr="008F3799">
              <w:t>Coronary Atherosclerosis/Other Chronic Ischemic Heart Disease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620ECBBA" w14:textId="77777777" w:rsidR="005538F5" w:rsidRPr="008F3799" w:rsidRDefault="005538F5" w:rsidP="005538F5">
            <w:pPr>
              <w:rPr>
                <w:rFonts w:ascii="Calibri" w:eastAsia="SimSun" w:hAnsi="Calibri" w:cs="Calibri"/>
              </w:rPr>
            </w:pPr>
            <w:r w:rsidRPr="008F3799">
              <w:rPr>
                <w:rFonts w:ascii="Calibri" w:eastAsia="SimSun" w:hAnsi="Calibri" w:cs="Calibri"/>
              </w:rPr>
              <w:t>ICD-09-CM diagnosis: 4142,4143,4148,4149,41400,41401, 41410,41411,41412,41419,74685</w:t>
            </w:r>
          </w:p>
          <w:p w14:paraId="6CAA8D76" w14:textId="77777777" w:rsidR="005538F5" w:rsidRPr="008F3799" w:rsidRDefault="005538F5" w:rsidP="005538F5">
            <w:pPr>
              <w:rPr>
                <w:rFonts w:ascii="Calibri" w:eastAsia="SimSun" w:hAnsi="Calibri" w:cs="Calibri"/>
              </w:rPr>
            </w:pPr>
            <w:r w:rsidRPr="008F3799">
              <w:rPr>
                <w:rFonts w:ascii="Calibri" w:eastAsia="SimSun" w:hAnsi="Calibri" w:cs="Calibri"/>
              </w:rPr>
              <w:t>ICD-10-CM diagnosis: I2510,I25110,I25111,</w:t>
            </w:r>
          </w:p>
          <w:p w14:paraId="6601E179" w14:textId="77777777" w:rsidR="005538F5" w:rsidRPr="008F3799" w:rsidRDefault="005538F5" w:rsidP="005538F5">
            <w:pPr>
              <w:rPr>
                <w:rFonts w:ascii="Calibri" w:eastAsia="SimSun" w:hAnsi="Calibri" w:cs="Calibri"/>
              </w:rPr>
            </w:pPr>
            <w:r w:rsidRPr="008F3799">
              <w:rPr>
                <w:rFonts w:ascii="Calibri" w:eastAsia="SimSun" w:hAnsi="Calibri" w:cs="Calibri"/>
              </w:rPr>
              <w:t>I25118,I25119,I253,I2541,I2542,I255,I256,</w:t>
            </w:r>
          </w:p>
          <w:p w14:paraId="7133D7AA" w14:textId="77777777" w:rsidR="005538F5" w:rsidRPr="008F3799" w:rsidRDefault="005538F5" w:rsidP="005538F5">
            <w:pPr>
              <w:rPr>
                <w:rFonts w:ascii="Calibri" w:eastAsia="SimSun" w:hAnsi="Calibri" w:cs="Calibri"/>
              </w:rPr>
            </w:pPr>
            <w:r w:rsidRPr="008F3799">
              <w:rPr>
                <w:rFonts w:ascii="Calibri" w:eastAsia="SimSun" w:hAnsi="Calibri" w:cs="Calibri"/>
              </w:rPr>
              <w:t xml:space="preserve">I2683,I2589,I259,Q245 </w:t>
            </w:r>
          </w:p>
          <w:p w14:paraId="0E69454E" w14:textId="77777777" w:rsidR="005538F5" w:rsidRPr="008F3799" w:rsidRDefault="005538F5" w:rsidP="005538F5"/>
        </w:tc>
      </w:tr>
      <w:tr w:rsidR="008F3799" w:rsidRPr="008F3799" w14:paraId="4C178F26"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14E21D49" w14:textId="77777777" w:rsidR="00122B3E" w:rsidRPr="008F3799" w:rsidRDefault="00122B3E" w:rsidP="00E8685E">
            <w:pPr>
              <w:rPr>
                <w:rFonts w:ascii="Calibri" w:eastAsia="SimSun" w:hAnsi="Calibri" w:cs="Calibri"/>
              </w:rPr>
            </w:pPr>
          </w:p>
        </w:tc>
        <w:tc>
          <w:tcPr>
            <w:tcW w:w="3401" w:type="dxa"/>
            <w:noWrap/>
          </w:tcPr>
          <w:p w14:paraId="418A2AE6"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pPr>
            <w:r w:rsidRPr="008F3799">
              <w:t>Infections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6C9C87ED" w14:textId="77777777" w:rsidR="00122B3E" w:rsidRPr="008F3799" w:rsidRDefault="00122B3E" w:rsidP="00E8685E">
            <w:r w:rsidRPr="008F3799">
              <w:t>CC1, CC3-CC7</w:t>
            </w:r>
          </w:p>
        </w:tc>
      </w:tr>
      <w:tr w:rsidR="008F3799" w:rsidRPr="008F3799" w14:paraId="7862E90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tcPr>
          <w:p w14:paraId="3EDB8EFA" w14:textId="77777777" w:rsidR="00122B3E" w:rsidRPr="008F3799" w:rsidRDefault="00122B3E" w:rsidP="00E8685E">
            <w:pPr>
              <w:rPr>
                <w:rFonts w:ascii="Calibri" w:eastAsia="SimSun" w:hAnsi="Calibri" w:cs="Calibri"/>
              </w:rPr>
            </w:pPr>
          </w:p>
        </w:tc>
        <w:tc>
          <w:tcPr>
            <w:tcW w:w="3401" w:type="dxa"/>
            <w:tcBorders>
              <w:top w:val="none" w:sz="0" w:space="0" w:color="auto"/>
              <w:bottom w:val="none" w:sz="0" w:space="0" w:color="auto"/>
            </w:tcBorders>
            <w:noWrap/>
          </w:tcPr>
          <w:p w14:paraId="0808F56D"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b/>
                <w:sz w:val="24"/>
                <w:szCs w:val="24"/>
              </w:rPr>
            </w:pPr>
            <w:r w:rsidRPr="008F3799">
              <w:t>Septicemia, Sepsis, Systemic Inflammatory Response Syndrome/Shock</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5ABBF996" w14:textId="77777777" w:rsidR="00122B3E" w:rsidRPr="008F3799" w:rsidRDefault="00122B3E" w:rsidP="00E8685E">
            <w:pPr>
              <w:rPr>
                <w:rFonts w:ascii="Calibri" w:eastAsia="SimSun" w:hAnsi="Calibri" w:cs="Calibri"/>
                <w:sz w:val="24"/>
                <w:szCs w:val="24"/>
              </w:rPr>
            </w:pPr>
            <w:r w:rsidRPr="008F3799">
              <w:t>CC2</w:t>
            </w:r>
          </w:p>
        </w:tc>
      </w:tr>
      <w:tr w:rsidR="008F3799" w:rsidRPr="008F3799" w14:paraId="57262711" w14:textId="77777777" w:rsidTr="008F3799">
        <w:trPr>
          <w:trHeight w:val="674"/>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05927CDA" w14:textId="77777777" w:rsidR="00122B3E" w:rsidRPr="008F3799" w:rsidRDefault="00122B3E" w:rsidP="00E8685E">
            <w:pPr>
              <w:rPr>
                <w:rFonts w:ascii="Calibri" w:eastAsia="SimSun" w:hAnsi="Calibri" w:cs="Calibri"/>
                <w:sz w:val="24"/>
                <w:szCs w:val="24"/>
              </w:rPr>
            </w:pPr>
          </w:p>
        </w:tc>
        <w:tc>
          <w:tcPr>
            <w:tcW w:w="3401" w:type="dxa"/>
            <w:noWrap/>
          </w:tcPr>
          <w:p w14:paraId="5FCC5970"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Cancers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3D8FF7E7" w14:textId="77777777" w:rsidR="00122B3E" w:rsidRPr="008F3799" w:rsidRDefault="00122B3E" w:rsidP="00E8685E">
            <w:pPr>
              <w:rPr>
                <w:rFonts w:ascii="Calibri" w:eastAsia="SimSun" w:hAnsi="Calibri" w:cs="Calibri"/>
                <w:bCs/>
                <w:sz w:val="24"/>
                <w:szCs w:val="24"/>
              </w:rPr>
            </w:pPr>
            <w:r w:rsidRPr="008F3799">
              <w:t>CC8-CC15</w:t>
            </w:r>
          </w:p>
        </w:tc>
      </w:tr>
      <w:tr w:rsidR="008F3799" w:rsidRPr="008F3799" w14:paraId="042F6F78"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DB5A252"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6C211A40"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Benign Neoplasms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4CF8E9D5" w14:textId="77777777" w:rsidR="00122B3E" w:rsidRPr="008F3799" w:rsidRDefault="00122B3E" w:rsidP="00E8685E">
            <w:pPr>
              <w:rPr>
                <w:rFonts w:ascii="Calibri" w:eastAsia="SimSun" w:hAnsi="Calibri" w:cs="Calibri"/>
                <w:sz w:val="24"/>
                <w:szCs w:val="24"/>
              </w:rPr>
            </w:pPr>
            <w:r w:rsidRPr="008F3799">
              <w:t>CC16</w:t>
            </w:r>
          </w:p>
        </w:tc>
      </w:tr>
      <w:tr w:rsidR="008F3799" w:rsidRPr="008F3799" w14:paraId="11C17240"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2AD3EEF7" w14:textId="77777777" w:rsidR="00122B3E" w:rsidRPr="008F3799" w:rsidRDefault="00122B3E" w:rsidP="00E8685E">
            <w:pPr>
              <w:rPr>
                <w:rFonts w:ascii="Calibri" w:eastAsia="SimSun" w:hAnsi="Calibri" w:cs="Calibri"/>
                <w:sz w:val="24"/>
                <w:szCs w:val="24"/>
              </w:rPr>
            </w:pPr>
          </w:p>
        </w:tc>
        <w:tc>
          <w:tcPr>
            <w:tcW w:w="3401" w:type="dxa"/>
            <w:noWrap/>
          </w:tcPr>
          <w:p w14:paraId="1F833F31"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DM or DM complications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091BFCE4" w14:textId="77777777" w:rsidR="00122B3E" w:rsidRPr="008F3799" w:rsidRDefault="00122B3E" w:rsidP="00E8685E">
            <w:pPr>
              <w:rPr>
                <w:rFonts w:ascii="Calibri" w:eastAsia="SimSun" w:hAnsi="Calibri" w:cs="Calibri"/>
                <w:sz w:val="24"/>
                <w:szCs w:val="24"/>
              </w:rPr>
            </w:pPr>
            <w:r w:rsidRPr="008F3799">
              <w:t>CC17-CC19, CC122-CC123</w:t>
            </w:r>
          </w:p>
        </w:tc>
      </w:tr>
      <w:tr w:rsidR="008F3799" w:rsidRPr="008F3799" w14:paraId="705AA77D"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4548B64D"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1867288"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Protein-Calorie Malnutrition</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6DE4749D" w14:textId="77777777" w:rsidR="00122B3E" w:rsidRPr="008F3799" w:rsidRDefault="00122B3E" w:rsidP="00E8685E">
            <w:pPr>
              <w:rPr>
                <w:rFonts w:ascii="Calibri" w:eastAsia="SimSun" w:hAnsi="Calibri" w:cs="Calibri"/>
                <w:sz w:val="24"/>
                <w:szCs w:val="24"/>
              </w:rPr>
            </w:pPr>
            <w:r w:rsidRPr="008F3799">
              <w:t>CC21</w:t>
            </w:r>
          </w:p>
        </w:tc>
      </w:tr>
      <w:tr w:rsidR="008F3799" w:rsidRPr="008F3799" w14:paraId="39885025"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60D85B5F" w14:textId="77777777" w:rsidR="00122B3E" w:rsidRPr="008F3799" w:rsidRDefault="00122B3E" w:rsidP="00E8685E">
            <w:pPr>
              <w:rPr>
                <w:rFonts w:ascii="Calibri" w:eastAsia="SimSun" w:hAnsi="Calibri" w:cs="Calibri"/>
                <w:sz w:val="24"/>
                <w:szCs w:val="24"/>
              </w:rPr>
            </w:pPr>
          </w:p>
        </w:tc>
        <w:tc>
          <w:tcPr>
            <w:tcW w:w="3401" w:type="dxa"/>
            <w:noWrap/>
          </w:tcPr>
          <w:p w14:paraId="67363A2E"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Morbid Obesity</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2662DB6B" w14:textId="77777777" w:rsidR="00122B3E" w:rsidRPr="008F3799" w:rsidRDefault="00122B3E" w:rsidP="00E8685E">
            <w:pPr>
              <w:rPr>
                <w:rFonts w:ascii="Calibri" w:eastAsia="SimSun" w:hAnsi="Calibri" w:cs="Calibri"/>
                <w:sz w:val="24"/>
                <w:szCs w:val="24"/>
              </w:rPr>
            </w:pPr>
            <w:r w:rsidRPr="008F3799">
              <w:t>CC22</w:t>
            </w:r>
          </w:p>
        </w:tc>
      </w:tr>
      <w:tr w:rsidR="008F3799" w:rsidRPr="008F3799" w14:paraId="06C078FA"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3D775EBA"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779E3C2"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Other Significant Endocrine and Metabolic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A234952" w14:textId="77777777" w:rsidR="00122B3E" w:rsidRPr="008F3799" w:rsidRDefault="00122B3E" w:rsidP="00E8685E">
            <w:pPr>
              <w:rPr>
                <w:rFonts w:ascii="Calibri" w:eastAsia="SimSun" w:hAnsi="Calibri" w:cs="Calibri"/>
                <w:sz w:val="24"/>
                <w:szCs w:val="24"/>
              </w:rPr>
            </w:pPr>
            <w:r w:rsidRPr="008F3799">
              <w:t>CC23</w:t>
            </w:r>
          </w:p>
        </w:tc>
      </w:tr>
      <w:tr w:rsidR="008F3799" w:rsidRPr="008F3799" w14:paraId="2C7FB276"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20EDCC6A" w14:textId="77777777" w:rsidR="00122B3E" w:rsidRPr="008F3799" w:rsidRDefault="00122B3E" w:rsidP="00E8685E">
            <w:pPr>
              <w:rPr>
                <w:rFonts w:ascii="Calibri" w:eastAsia="SimSun" w:hAnsi="Calibri" w:cs="Calibri"/>
                <w:sz w:val="24"/>
                <w:szCs w:val="24"/>
              </w:rPr>
            </w:pPr>
          </w:p>
        </w:tc>
        <w:tc>
          <w:tcPr>
            <w:tcW w:w="3401" w:type="dxa"/>
            <w:noWrap/>
          </w:tcPr>
          <w:p w14:paraId="5DC7BDD2"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Disorders of Fluid/Electrolyte/Acid-Base Balance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52CA0DC9" w14:textId="77777777" w:rsidR="00122B3E" w:rsidRPr="008F3799" w:rsidRDefault="00122B3E" w:rsidP="00E8685E">
            <w:pPr>
              <w:rPr>
                <w:rFonts w:ascii="Calibri" w:eastAsia="SimSun" w:hAnsi="Calibri" w:cs="Calibri"/>
                <w:sz w:val="24"/>
                <w:szCs w:val="24"/>
              </w:rPr>
            </w:pPr>
            <w:r w:rsidRPr="008F3799">
              <w:t>CC24</w:t>
            </w:r>
          </w:p>
        </w:tc>
      </w:tr>
      <w:tr w:rsidR="008F3799" w:rsidRPr="008F3799" w14:paraId="53AAC242"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39EE158F"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7DBDEDBB"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Disorders of Lipoid Metabolism</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7A561684" w14:textId="77777777" w:rsidR="00122B3E" w:rsidRPr="008F3799" w:rsidRDefault="00122B3E" w:rsidP="00E8685E">
            <w:pPr>
              <w:rPr>
                <w:rFonts w:ascii="Calibri" w:eastAsia="SimSun" w:hAnsi="Calibri" w:cs="Calibri"/>
                <w:sz w:val="24"/>
                <w:szCs w:val="24"/>
              </w:rPr>
            </w:pPr>
            <w:r w:rsidRPr="008F3799">
              <w:t>CC25-CC26</w:t>
            </w:r>
          </w:p>
        </w:tc>
      </w:tr>
      <w:tr w:rsidR="008F3799" w:rsidRPr="008F3799" w14:paraId="681ABE5E"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8EB4500" w14:textId="77777777" w:rsidR="00122B3E" w:rsidRPr="008F3799" w:rsidRDefault="00122B3E" w:rsidP="00E8685E">
            <w:pPr>
              <w:rPr>
                <w:rFonts w:ascii="Calibri" w:eastAsia="SimSun" w:hAnsi="Calibri" w:cs="Calibri"/>
                <w:sz w:val="24"/>
                <w:szCs w:val="24"/>
              </w:rPr>
            </w:pPr>
          </w:p>
        </w:tc>
        <w:tc>
          <w:tcPr>
            <w:tcW w:w="3401" w:type="dxa"/>
            <w:noWrap/>
          </w:tcPr>
          <w:p w14:paraId="54C307D6"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Liver and Biliary Disease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591079BA" w14:textId="77777777" w:rsidR="00122B3E" w:rsidRPr="008F3799" w:rsidRDefault="00122B3E" w:rsidP="00E8685E">
            <w:pPr>
              <w:rPr>
                <w:rFonts w:ascii="Calibri" w:eastAsia="SimSun" w:hAnsi="Calibri" w:cs="Calibri"/>
                <w:sz w:val="24"/>
                <w:szCs w:val="24"/>
              </w:rPr>
            </w:pPr>
            <w:r w:rsidRPr="008F3799">
              <w:t>CC27-CC32</w:t>
            </w:r>
          </w:p>
        </w:tc>
      </w:tr>
      <w:tr w:rsidR="008F3799" w:rsidRPr="008F3799" w14:paraId="37BC2304"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5060845"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33781D07"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Intestinal Obstruction/Perforation</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21FE66D8" w14:textId="77777777" w:rsidR="00122B3E" w:rsidRPr="008F3799" w:rsidRDefault="00122B3E" w:rsidP="00E8685E">
            <w:pPr>
              <w:rPr>
                <w:rFonts w:ascii="Calibri" w:eastAsia="SimSun" w:hAnsi="Calibri" w:cs="Calibri"/>
                <w:sz w:val="24"/>
                <w:szCs w:val="24"/>
              </w:rPr>
            </w:pPr>
            <w:r w:rsidRPr="008F3799">
              <w:t>CC33</w:t>
            </w:r>
          </w:p>
        </w:tc>
      </w:tr>
      <w:tr w:rsidR="008F3799" w:rsidRPr="008F3799" w14:paraId="08C73F67"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47983349" w14:textId="77777777" w:rsidR="00122B3E" w:rsidRPr="008F3799" w:rsidRDefault="00122B3E" w:rsidP="00E8685E">
            <w:pPr>
              <w:rPr>
                <w:rFonts w:ascii="Calibri" w:eastAsia="SimSun" w:hAnsi="Calibri" w:cs="Calibri"/>
                <w:sz w:val="24"/>
                <w:szCs w:val="24"/>
              </w:rPr>
            </w:pPr>
          </w:p>
        </w:tc>
        <w:tc>
          <w:tcPr>
            <w:tcW w:w="3401" w:type="dxa"/>
            <w:noWrap/>
          </w:tcPr>
          <w:p w14:paraId="34F44166"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Chronic Pancreatitis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197DC3A5" w14:textId="77777777" w:rsidR="00122B3E" w:rsidRPr="008F3799" w:rsidRDefault="00122B3E" w:rsidP="00E8685E">
            <w:pPr>
              <w:rPr>
                <w:rFonts w:ascii="Calibri" w:eastAsia="SimSun" w:hAnsi="Calibri" w:cs="Calibri"/>
                <w:sz w:val="24"/>
                <w:szCs w:val="24"/>
              </w:rPr>
            </w:pPr>
            <w:r w:rsidRPr="008F3799">
              <w:t>CC34</w:t>
            </w:r>
          </w:p>
        </w:tc>
      </w:tr>
      <w:tr w:rsidR="008F3799" w:rsidRPr="008F3799" w14:paraId="0651D95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5ED7F735"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E338D37"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Inflammatory Bowel Disease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3ABD2C1B" w14:textId="77777777" w:rsidR="00122B3E" w:rsidRPr="008F3799" w:rsidRDefault="00122B3E" w:rsidP="00E8685E">
            <w:pPr>
              <w:rPr>
                <w:rFonts w:ascii="Calibri" w:eastAsia="SimSun" w:hAnsi="Calibri" w:cs="Calibri"/>
                <w:sz w:val="24"/>
                <w:szCs w:val="24"/>
              </w:rPr>
            </w:pPr>
            <w:r w:rsidRPr="008F3799">
              <w:t>CC35</w:t>
            </w:r>
          </w:p>
        </w:tc>
      </w:tr>
      <w:tr w:rsidR="008F3799" w:rsidRPr="008F3799" w14:paraId="72F9EF43"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0D0B5D56" w14:textId="77777777" w:rsidR="00122B3E" w:rsidRPr="008F3799" w:rsidRDefault="00122B3E" w:rsidP="00E8685E">
            <w:pPr>
              <w:rPr>
                <w:rFonts w:ascii="Calibri" w:eastAsia="SimSun" w:hAnsi="Calibri" w:cs="Calibri"/>
                <w:sz w:val="24"/>
                <w:szCs w:val="24"/>
              </w:rPr>
            </w:pPr>
          </w:p>
        </w:tc>
        <w:tc>
          <w:tcPr>
            <w:tcW w:w="3401" w:type="dxa"/>
            <w:noWrap/>
          </w:tcPr>
          <w:p w14:paraId="08085C5A"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Peptic Ulcer, Hemorrhage, Other Specified Gastrointestinal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43CB8D56" w14:textId="77777777" w:rsidR="00122B3E" w:rsidRPr="008F3799" w:rsidRDefault="00122B3E" w:rsidP="00E8685E">
            <w:pPr>
              <w:rPr>
                <w:rFonts w:ascii="Calibri" w:eastAsia="SimSun" w:hAnsi="Calibri" w:cs="Calibri"/>
                <w:sz w:val="24"/>
                <w:szCs w:val="24"/>
              </w:rPr>
            </w:pPr>
            <w:r w:rsidRPr="008F3799">
              <w:t>CC36</w:t>
            </w:r>
          </w:p>
        </w:tc>
      </w:tr>
      <w:tr w:rsidR="008F3799" w:rsidRPr="008F3799" w14:paraId="68A56419"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795CC111"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7667A062"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Appendicitis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080CF82" w14:textId="77777777" w:rsidR="00122B3E" w:rsidRPr="008F3799" w:rsidRDefault="00122B3E" w:rsidP="00E8685E">
            <w:pPr>
              <w:rPr>
                <w:rFonts w:ascii="Calibri" w:eastAsia="SimSun" w:hAnsi="Calibri" w:cs="Calibri"/>
                <w:sz w:val="24"/>
                <w:szCs w:val="24"/>
              </w:rPr>
            </w:pPr>
            <w:r w:rsidRPr="008F3799">
              <w:t>CC37</w:t>
            </w:r>
          </w:p>
        </w:tc>
      </w:tr>
      <w:tr w:rsidR="008F3799" w:rsidRPr="008F3799" w14:paraId="4658B3BB"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2BFE03ED" w14:textId="77777777" w:rsidR="00122B3E" w:rsidRPr="008F3799" w:rsidRDefault="00122B3E" w:rsidP="00E8685E">
            <w:pPr>
              <w:rPr>
                <w:rFonts w:ascii="Calibri" w:eastAsia="SimSun" w:hAnsi="Calibri" w:cs="Calibri"/>
                <w:sz w:val="24"/>
                <w:szCs w:val="24"/>
              </w:rPr>
            </w:pPr>
          </w:p>
        </w:tc>
        <w:tc>
          <w:tcPr>
            <w:tcW w:w="3401" w:type="dxa"/>
            <w:noWrap/>
          </w:tcPr>
          <w:p w14:paraId="4AE96F2B"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Other Gastrointestinal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785A96D0" w14:textId="77777777" w:rsidR="00122B3E" w:rsidRPr="008F3799" w:rsidRDefault="00122B3E" w:rsidP="00E8685E">
            <w:pPr>
              <w:rPr>
                <w:rFonts w:ascii="Calibri" w:eastAsia="SimSun" w:hAnsi="Calibri" w:cs="Calibri"/>
                <w:sz w:val="24"/>
                <w:szCs w:val="24"/>
              </w:rPr>
            </w:pPr>
            <w:r w:rsidRPr="008F3799">
              <w:t>CC38</w:t>
            </w:r>
          </w:p>
        </w:tc>
      </w:tr>
      <w:tr w:rsidR="008F3799" w:rsidRPr="008F3799" w14:paraId="2714A7CB"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53F3E4AC"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4E988F39"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Bone/Joint/Muscle Infections/Necrosis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4DBB5765" w14:textId="77777777" w:rsidR="00122B3E" w:rsidRPr="008F3799" w:rsidRDefault="00122B3E" w:rsidP="00E8685E">
            <w:pPr>
              <w:rPr>
                <w:rFonts w:ascii="Calibri" w:eastAsia="SimSun" w:hAnsi="Calibri" w:cs="Calibri"/>
                <w:sz w:val="24"/>
                <w:szCs w:val="24"/>
              </w:rPr>
            </w:pPr>
            <w:r w:rsidRPr="008F3799">
              <w:t>CC39</w:t>
            </w:r>
          </w:p>
        </w:tc>
      </w:tr>
      <w:tr w:rsidR="008F3799" w:rsidRPr="008F3799" w14:paraId="64724BCD"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E75D203" w14:textId="77777777" w:rsidR="00122B3E" w:rsidRPr="008F3799" w:rsidRDefault="00122B3E" w:rsidP="00E8685E">
            <w:pPr>
              <w:rPr>
                <w:rFonts w:ascii="Calibri" w:eastAsia="SimSun" w:hAnsi="Calibri" w:cs="Calibri"/>
                <w:sz w:val="24"/>
                <w:szCs w:val="24"/>
              </w:rPr>
            </w:pPr>
          </w:p>
        </w:tc>
        <w:tc>
          <w:tcPr>
            <w:tcW w:w="3401" w:type="dxa"/>
            <w:noWrap/>
          </w:tcPr>
          <w:p w14:paraId="6906B0ED"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Rheumatoid Arthritis and Inflammatory Connective Tissue Disease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40BE6D42" w14:textId="77777777" w:rsidR="00122B3E" w:rsidRPr="008F3799" w:rsidRDefault="00122B3E" w:rsidP="00E8685E">
            <w:pPr>
              <w:rPr>
                <w:rFonts w:ascii="Calibri" w:eastAsia="SimSun" w:hAnsi="Calibri" w:cs="Calibri"/>
                <w:sz w:val="24"/>
                <w:szCs w:val="24"/>
              </w:rPr>
            </w:pPr>
            <w:r w:rsidRPr="008F3799">
              <w:t>CC40</w:t>
            </w:r>
          </w:p>
        </w:tc>
      </w:tr>
      <w:tr w:rsidR="008F3799" w:rsidRPr="008F3799" w14:paraId="2EDF9B1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0FD2D49D"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633360C"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Disorders of the Vertebrae and Spinal Discs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15AD27E1" w14:textId="77777777" w:rsidR="00122B3E" w:rsidRPr="008F3799" w:rsidRDefault="00122B3E" w:rsidP="00E8685E">
            <w:pPr>
              <w:rPr>
                <w:rFonts w:ascii="Calibri" w:eastAsia="SimSun" w:hAnsi="Calibri" w:cs="Calibri"/>
                <w:sz w:val="24"/>
                <w:szCs w:val="24"/>
              </w:rPr>
            </w:pPr>
            <w:r w:rsidRPr="008F3799">
              <w:t>CC41</w:t>
            </w:r>
          </w:p>
        </w:tc>
      </w:tr>
      <w:tr w:rsidR="008F3799" w:rsidRPr="008F3799" w14:paraId="1384C197"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34D653F" w14:textId="77777777" w:rsidR="00122B3E" w:rsidRPr="008F3799" w:rsidRDefault="00122B3E" w:rsidP="00E8685E">
            <w:pPr>
              <w:rPr>
                <w:rFonts w:ascii="Calibri" w:eastAsia="SimSun" w:hAnsi="Calibri" w:cs="Calibri"/>
                <w:sz w:val="24"/>
                <w:szCs w:val="24"/>
              </w:rPr>
            </w:pPr>
          </w:p>
        </w:tc>
        <w:tc>
          <w:tcPr>
            <w:tcW w:w="3401" w:type="dxa"/>
            <w:noWrap/>
          </w:tcPr>
          <w:p w14:paraId="5B31FBF3"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Osteoarthritis of Hip or Knee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279B7FDB" w14:textId="77777777" w:rsidR="00122B3E" w:rsidRPr="008F3799" w:rsidRDefault="00122B3E" w:rsidP="00E8685E">
            <w:pPr>
              <w:rPr>
                <w:rFonts w:ascii="Calibri" w:eastAsia="SimSun" w:hAnsi="Calibri" w:cs="Calibri"/>
                <w:sz w:val="24"/>
                <w:szCs w:val="24"/>
              </w:rPr>
            </w:pPr>
            <w:r w:rsidRPr="008F3799">
              <w:t>CC42</w:t>
            </w:r>
          </w:p>
        </w:tc>
      </w:tr>
      <w:tr w:rsidR="008F3799" w:rsidRPr="008F3799" w14:paraId="211BFDE0"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70366D7"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088D2DA9"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Osteoporosis and Other Bone/Cartilage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2B1D60EC" w14:textId="77777777" w:rsidR="00122B3E" w:rsidRPr="008F3799" w:rsidRDefault="00122B3E" w:rsidP="00E8685E">
            <w:pPr>
              <w:rPr>
                <w:rFonts w:ascii="Calibri" w:eastAsia="SimSun" w:hAnsi="Calibri" w:cs="Calibri"/>
                <w:sz w:val="24"/>
                <w:szCs w:val="24"/>
              </w:rPr>
            </w:pPr>
            <w:r w:rsidRPr="008F3799">
              <w:t>CC43</w:t>
            </w:r>
          </w:p>
        </w:tc>
      </w:tr>
      <w:tr w:rsidR="008F3799" w:rsidRPr="008F3799" w14:paraId="181F2326"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49E7406F" w14:textId="77777777" w:rsidR="00122B3E" w:rsidRPr="008F3799" w:rsidRDefault="00122B3E" w:rsidP="00E8685E">
            <w:pPr>
              <w:rPr>
                <w:rFonts w:ascii="Calibri" w:eastAsia="SimSun" w:hAnsi="Calibri" w:cs="Calibri"/>
                <w:sz w:val="24"/>
                <w:szCs w:val="24"/>
              </w:rPr>
            </w:pPr>
          </w:p>
        </w:tc>
        <w:tc>
          <w:tcPr>
            <w:tcW w:w="3401" w:type="dxa"/>
            <w:noWrap/>
          </w:tcPr>
          <w:p w14:paraId="479FB5CB"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Congenital/Developmental Skeletal and Connective Tissue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550E13EC" w14:textId="77777777" w:rsidR="00122B3E" w:rsidRPr="008F3799" w:rsidRDefault="00122B3E" w:rsidP="00E8685E">
            <w:pPr>
              <w:rPr>
                <w:rFonts w:ascii="Calibri" w:eastAsia="SimSun" w:hAnsi="Calibri" w:cs="Calibri"/>
                <w:sz w:val="24"/>
                <w:szCs w:val="24"/>
              </w:rPr>
            </w:pPr>
            <w:r w:rsidRPr="008F3799">
              <w:t>CC44</w:t>
            </w:r>
          </w:p>
        </w:tc>
      </w:tr>
      <w:tr w:rsidR="008F3799" w:rsidRPr="008F3799" w14:paraId="4F427AF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7D94172F"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354A50A0"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Other Musculoskeletal and Connective Tissue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7F03C8FC" w14:textId="77777777" w:rsidR="00122B3E" w:rsidRPr="008F3799" w:rsidRDefault="00122B3E" w:rsidP="00E8685E">
            <w:pPr>
              <w:rPr>
                <w:rFonts w:ascii="Calibri" w:eastAsia="SimSun" w:hAnsi="Calibri" w:cs="Calibri"/>
                <w:sz w:val="24"/>
                <w:szCs w:val="24"/>
              </w:rPr>
            </w:pPr>
            <w:r w:rsidRPr="008F3799">
              <w:t>CC45</w:t>
            </w:r>
          </w:p>
        </w:tc>
      </w:tr>
      <w:tr w:rsidR="008F3799" w:rsidRPr="008F3799" w14:paraId="2F0BEEC3"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4473FC52" w14:textId="77777777" w:rsidR="00122B3E" w:rsidRPr="008F3799" w:rsidRDefault="00122B3E" w:rsidP="00E8685E">
            <w:pPr>
              <w:rPr>
                <w:rFonts w:ascii="Calibri" w:eastAsia="SimSun" w:hAnsi="Calibri" w:cs="Calibri"/>
                <w:sz w:val="24"/>
                <w:szCs w:val="24"/>
              </w:rPr>
            </w:pPr>
          </w:p>
        </w:tc>
        <w:tc>
          <w:tcPr>
            <w:tcW w:w="3401" w:type="dxa"/>
            <w:noWrap/>
          </w:tcPr>
          <w:p w14:paraId="30A39E2C"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Severe Hematological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0FF7C34C" w14:textId="77777777" w:rsidR="00122B3E" w:rsidRPr="008F3799" w:rsidRDefault="00122B3E" w:rsidP="00E8685E">
            <w:pPr>
              <w:rPr>
                <w:rFonts w:ascii="Calibri" w:eastAsia="SimSun" w:hAnsi="Calibri" w:cs="Calibri"/>
                <w:sz w:val="24"/>
                <w:szCs w:val="24"/>
              </w:rPr>
            </w:pPr>
            <w:r w:rsidRPr="008F3799">
              <w:t>CC46</w:t>
            </w:r>
          </w:p>
        </w:tc>
      </w:tr>
      <w:tr w:rsidR="008F3799" w:rsidRPr="008F3799" w14:paraId="6F49DAB8"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77D3727F"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05DC732B"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Disorders of Immunity</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753AE400" w14:textId="77777777" w:rsidR="00122B3E" w:rsidRPr="008F3799" w:rsidRDefault="00122B3E" w:rsidP="00E8685E">
            <w:pPr>
              <w:rPr>
                <w:rFonts w:ascii="Calibri" w:eastAsia="SimSun" w:hAnsi="Calibri" w:cs="Calibri"/>
                <w:sz w:val="24"/>
                <w:szCs w:val="24"/>
              </w:rPr>
            </w:pPr>
            <w:r w:rsidRPr="008F3799">
              <w:t>CC47</w:t>
            </w:r>
          </w:p>
        </w:tc>
      </w:tr>
      <w:tr w:rsidR="008F3799" w:rsidRPr="008F3799" w14:paraId="6606946B"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7F58B575" w14:textId="77777777" w:rsidR="00122B3E" w:rsidRPr="008F3799" w:rsidRDefault="00122B3E" w:rsidP="00E8685E">
            <w:pPr>
              <w:rPr>
                <w:rFonts w:ascii="Calibri" w:eastAsia="SimSun" w:hAnsi="Calibri" w:cs="Calibri"/>
                <w:sz w:val="24"/>
                <w:szCs w:val="24"/>
              </w:rPr>
            </w:pPr>
          </w:p>
        </w:tc>
        <w:tc>
          <w:tcPr>
            <w:tcW w:w="3401" w:type="dxa"/>
            <w:noWrap/>
          </w:tcPr>
          <w:p w14:paraId="09364A02"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Coagulation Defects and Other Specified Hematological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02C1F5FD" w14:textId="77777777" w:rsidR="00122B3E" w:rsidRPr="008F3799" w:rsidRDefault="00122B3E" w:rsidP="00E8685E">
            <w:pPr>
              <w:rPr>
                <w:rFonts w:ascii="Calibri" w:eastAsia="SimSun" w:hAnsi="Calibri" w:cs="Calibri"/>
                <w:sz w:val="24"/>
                <w:szCs w:val="24"/>
              </w:rPr>
            </w:pPr>
            <w:r w:rsidRPr="008F3799">
              <w:t>CC48</w:t>
            </w:r>
          </w:p>
        </w:tc>
      </w:tr>
      <w:tr w:rsidR="008F3799" w:rsidRPr="008F3799" w14:paraId="28368AE2"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2578BED7"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43E1327"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Iron Deficiency and Other/Unspecified Anemias and Blood Disease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7C7178DC" w14:textId="77777777" w:rsidR="00122B3E" w:rsidRPr="008F3799" w:rsidRDefault="00122B3E" w:rsidP="00E8685E">
            <w:pPr>
              <w:rPr>
                <w:rFonts w:ascii="Calibri" w:eastAsia="SimSun" w:hAnsi="Calibri" w:cs="Calibri"/>
                <w:sz w:val="24"/>
                <w:szCs w:val="24"/>
              </w:rPr>
            </w:pPr>
            <w:r w:rsidRPr="008F3799">
              <w:t>CC49</w:t>
            </w:r>
          </w:p>
        </w:tc>
      </w:tr>
      <w:tr w:rsidR="008F3799" w:rsidRPr="008F3799" w14:paraId="302E4532" w14:textId="77777777" w:rsidTr="008F3799">
        <w:trPr>
          <w:trHeight w:val="288"/>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4F7AB66D" w14:textId="77777777" w:rsidR="00122B3E" w:rsidRPr="008F3799" w:rsidRDefault="00122B3E" w:rsidP="00E8685E">
            <w:pPr>
              <w:rPr>
                <w:rFonts w:ascii="Calibri" w:eastAsia="SimSun" w:hAnsi="Calibri" w:cs="Calibri"/>
                <w:sz w:val="24"/>
                <w:szCs w:val="24"/>
              </w:rPr>
            </w:pPr>
          </w:p>
        </w:tc>
        <w:tc>
          <w:tcPr>
            <w:tcW w:w="3401" w:type="dxa"/>
            <w:noWrap/>
          </w:tcPr>
          <w:p w14:paraId="31B54186"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Dementia, Nonpsychotic Organic Brain Syndromes/Conditions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119F87ED" w14:textId="77777777" w:rsidR="00122B3E" w:rsidRPr="008F3799" w:rsidRDefault="00122B3E" w:rsidP="00E8685E">
            <w:pPr>
              <w:rPr>
                <w:rFonts w:ascii="Calibri" w:eastAsia="SimSun" w:hAnsi="Calibri" w:cs="Calibri"/>
                <w:sz w:val="24"/>
                <w:szCs w:val="24"/>
              </w:rPr>
            </w:pPr>
            <w:r w:rsidRPr="008F3799">
              <w:t>CC51-CC53</w:t>
            </w:r>
          </w:p>
        </w:tc>
      </w:tr>
      <w:tr w:rsidR="008F3799" w:rsidRPr="008F3799" w14:paraId="5EBF3FB3"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7A216E8B"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6F9AD376"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Drug/Alcohol Psychosis/Dependence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21AF5792" w14:textId="77777777" w:rsidR="00122B3E" w:rsidRPr="008F3799" w:rsidRDefault="00122B3E" w:rsidP="00E8685E">
            <w:pPr>
              <w:rPr>
                <w:rFonts w:ascii="Calibri" w:eastAsia="SimSun" w:hAnsi="Calibri" w:cs="Calibri"/>
                <w:sz w:val="24"/>
                <w:szCs w:val="24"/>
              </w:rPr>
            </w:pPr>
            <w:r w:rsidRPr="008F3799">
              <w:t>CC54-CC56</w:t>
            </w:r>
          </w:p>
        </w:tc>
      </w:tr>
      <w:tr w:rsidR="008F3799" w:rsidRPr="008F3799" w14:paraId="10BDED2B"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69FB90B0" w14:textId="77777777" w:rsidR="00122B3E" w:rsidRPr="008F3799" w:rsidRDefault="00122B3E" w:rsidP="00E8685E">
            <w:pPr>
              <w:rPr>
                <w:rFonts w:ascii="Calibri" w:eastAsia="SimSun" w:hAnsi="Calibri" w:cs="Calibri"/>
                <w:sz w:val="24"/>
                <w:szCs w:val="24"/>
              </w:rPr>
            </w:pPr>
          </w:p>
        </w:tc>
        <w:tc>
          <w:tcPr>
            <w:tcW w:w="3401" w:type="dxa"/>
            <w:noWrap/>
          </w:tcPr>
          <w:p w14:paraId="72EAA7E5"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Major pysch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2F37F4FA" w14:textId="77777777" w:rsidR="00122B3E" w:rsidRPr="008F3799" w:rsidRDefault="00122B3E" w:rsidP="00E8685E">
            <w:pPr>
              <w:rPr>
                <w:rFonts w:ascii="Calibri" w:eastAsia="SimSun" w:hAnsi="Calibri" w:cs="Calibri"/>
                <w:sz w:val="24"/>
                <w:szCs w:val="24"/>
              </w:rPr>
            </w:pPr>
            <w:r w:rsidRPr="008F3799">
              <w:t>CC57-CC59</w:t>
            </w:r>
          </w:p>
        </w:tc>
      </w:tr>
      <w:tr w:rsidR="008F3799" w:rsidRPr="008F3799" w14:paraId="63A4EAC5"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14055FF"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7C300D7F"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Personality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5A82B69F" w14:textId="77777777" w:rsidR="00122B3E" w:rsidRPr="008F3799" w:rsidRDefault="00122B3E" w:rsidP="00E8685E">
            <w:pPr>
              <w:rPr>
                <w:rFonts w:ascii="Calibri" w:eastAsia="SimSun" w:hAnsi="Calibri" w:cs="Calibri"/>
                <w:sz w:val="24"/>
                <w:szCs w:val="24"/>
              </w:rPr>
            </w:pPr>
            <w:r w:rsidRPr="008F3799">
              <w:t>CC60</w:t>
            </w:r>
          </w:p>
        </w:tc>
      </w:tr>
      <w:tr w:rsidR="008F3799" w:rsidRPr="008F3799" w14:paraId="3D6776ED"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48CF6ED1" w14:textId="77777777" w:rsidR="00122B3E" w:rsidRPr="008F3799" w:rsidRDefault="00122B3E" w:rsidP="00E8685E">
            <w:pPr>
              <w:rPr>
                <w:rFonts w:ascii="Calibri" w:eastAsia="SimSun" w:hAnsi="Calibri" w:cs="Calibri"/>
                <w:sz w:val="24"/>
                <w:szCs w:val="24"/>
              </w:rPr>
            </w:pPr>
          </w:p>
        </w:tc>
        <w:tc>
          <w:tcPr>
            <w:tcW w:w="3401" w:type="dxa"/>
            <w:noWrap/>
          </w:tcPr>
          <w:p w14:paraId="58DB2D4D"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Depression/Anxiety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6B65D9F5" w14:textId="77777777" w:rsidR="00122B3E" w:rsidRPr="008F3799" w:rsidRDefault="00122B3E" w:rsidP="00E8685E">
            <w:pPr>
              <w:rPr>
                <w:rFonts w:ascii="Calibri" w:eastAsia="SimSun" w:hAnsi="Calibri" w:cs="Calibri"/>
                <w:sz w:val="24"/>
                <w:szCs w:val="24"/>
              </w:rPr>
            </w:pPr>
            <w:r w:rsidRPr="008F3799">
              <w:t>CC61-CC62</w:t>
            </w:r>
          </w:p>
        </w:tc>
      </w:tr>
      <w:tr w:rsidR="008F3799" w:rsidRPr="008F3799" w14:paraId="2D447C60"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454A43BB"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4D152A69"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Other Psychiatric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4008D0F1" w14:textId="77777777" w:rsidR="00122B3E" w:rsidRPr="008F3799" w:rsidRDefault="00122B3E" w:rsidP="00E8685E">
            <w:pPr>
              <w:rPr>
                <w:rFonts w:ascii="Calibri" w:eastAsia="SimSun" w:hAnsi="Calibri" w:cs="Calibri"/>
                <w:sz w:val="24"/>
                <w:szCs w:val="24"/>
              </w:rPr>
            </w:pPr>
            <w:r w:rsidRPr="008F3799">
              <w:t>CC63</w:t>
            </w:r>
          </w:p>
        </w:tc>
      </w:tr>
      <w:tr w:rsidR="008F3799" w:rsidRPr="008F3799" w14:paraId="57E46818"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37644C03" w14:textId="77777777" w:rsidR="00122B3E" w:rsidRPr="008F3799" w:rsidRDefault="00122B3E" w:rsidP="00E8685E">
            <w:pPr>
              <w:rPr>
                <w:rFonts w:ascii="Calibri" w:eastAsia="SimSun" w:hAnsi="Calibri" w:cs="Calibri"/>
                <w:sz w:val="24"/>
                <w:szCs w:val="24"/>
              </w:rPr>
            </w:pPr>
          </w:p>
        </w:tc>
        <w:tc>
          <w:tcPr>
            <w:tcW w:w="3401" w:type="dxa"/>
            <w:noWrap/>
          </w:tcPr>
          <w:p w14:paraId="1DC4E077"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Intellectual Disability/Developmental Disorder</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24E3F2C0" w14:textId="77777777" w:rsidR="00122B3E" w:rsidRPr="008F3799" w:rsidRDefault="00122B3E" w:rsidP="00E8685E">
            <w:pPr>
              <w:rPr>
                <w:rFonts w:ascii="Calibri" w:eastAsia="SimSun" w:hAnsi="Calibri" w:cs="Calibri"/>
                <w:sz w:val="24"/>
                <w:szCs w:val="24"/>
              </w:rPr>
            </w:pPr>
            <w:r w:rsidRPr="008F3799">
              <w:t>CC64-CC69</w:t>
            </w:r>
          </w:p>
        </w:tc>
      </w:tr>
      <w:tr w:rsidR="008F3799" w:rsidRPr="008F3799" w14:paraId="68D215C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707A5155"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F8F2A4F"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Quadriplegia, Paraplegia, Hemiplegia/Hemiparesis, Monoplegia, Other Paralytic Syndromes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5256D910" w14:textId="77777777" w:rsidR="00122B3E" w:rsidRPr="008F3799" w:rsidRDefault="00122B3E" w:rsidP="00E8685E">
            <w:pPr>
              <w:rPr>
                <w:rFonts w:ascii="Calibri" w:eastAsia="SimSun" w:hAnsi="Calibri" w:cs="Calibri"/>
                <w:sz w:val="24"/>
                <w:szCs w:val="24"/>
              </w:rPr>
            </w:pPr>
            <w:r w:rsidRPr="008F3799">
              <w:t>CC70-CC74, CC103-CC104, CC189-CC190</w:t>
            </w:r>
          </w:p>
        </w:tc>
      </w:tr>
      <w:tr w:rsidR="008F3799" w:rsidRPr="008F3799" w14:paraId="2DF2FA93"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E9A3A66" w14:textId="77777777" w:rsidR="00122B3E" w:rsidRPr="008F3799" w:rsidRDefault="00122B3E" w:rsidP="00E8685E">
            <w:pPr>
              <w:rPr>
                <w:rFonts w:ascii="Calibri" w:eastAsia="SimSun" w:hAnsi="Calibri" w:cs="Calibri"/>
                <w:sz w:val="24"/>
                <w:szCs w:val="24"/>
              </w:rPr>
            </w:pPr>
          </w:p>
        </w:tc>
        <w:tc>
          <w:tcPr>
            <w:tcW w:w="3401" w:type="dxa"/>
            <w:noWrap/>
          </w:tcPr>
          <w:p w14:paraId="5DBF435A"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Myasthenia Gravis/Myoneural Disorders and Guillain-Barre Syndrome/Inflammatory and Toxic Neuropathy</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0D87CDE8" w14:textId="77777777" w:rsidR="00122B3E" w:rsidRPr="008F3799" w:rsidRDefault="00122B3E" w:rsidP="00E8685E">
            <w:pPr>
              <w:rPr>
                <w:rFonts w:ascii="Calibri" w:eastAsia="SimSun" w:hAnsi="Calibri" w:cs="Calibri"/>
                <w:sz w:val="24"/>
                <w:szCs w:val="24"/>
              </w:rPr>
            </w:pPr>
            <w:r w:rsidRPr="008F3799">
              <w:t>CC75-CC76</w:t>
            </w:r>
          </w:p>
        </w:tc>
      </w:tr>
      <w:tr w:rsidR="008F3799" w:rsidRPr="008F3799" w14:paraId="7017206B"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5D83A335"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E18FEE0"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Multiple Sclerosis, Parkinson's and Huntington's Diseases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3FF689F4" w14:textId="77777777" w:rsidR="00122B3E" w:rsidRPr="008F3799" w:rsidRDefault="00122B3E" w:rsidP="00E8685E">
            <w:pPr>
              <w:rPr>
                <w:rFonts w:ascii="Calibri" w:eastAsia="SimSun" w:hAnsi="Calibri" w:cs="Calibri"/>
                <w:sz w:val="24"/>
                <w:szCs w:val="24"/>
              </w:rPr>
            </w:pPr>
            <w:r w:rsidRPr="008F3799">
              <w:t>CC77-CC78</w:t>
            </w:r>
          </w:p>
        </w:tc>
      </w:tr>
      <w:tr w:rsidR="008F3799" w:rsidRPr="008F3799" w14:paraId="6639DFD6"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42438D5A" w14:textId="77777777" w:rsidR="00122B3E" w:rsidRPr="008F3799" w:rsidRDefault="00122B3E" w:rsidP="00E8685E">
            <w:pPr>
              <w:rPr>
                <w:rFonts w:ascii="Calibri" w:eastAsia="SimSun" w:hAnsi="Calibri" w:cs="Calibri"/>
                <w:sz w:val="24"/>
                <w:szCs w:val="24"/>
              </w:rPr>
            </w:pPr>
          </w:p>
        </w:tc>
        <w:tc>
          <w:tcPr>
            <w:tcW w:w="3401" w:type="dxa"/>
            <w:noWrap/>
          </w:tcPr>
          <w:p w14:paraId="34927F80"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Seizure Disorders and Convulsions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7332281D" w14:textId="77777777" w:rsidR="00122B3E" w:rsidRPr="008F3799" w:rsidRDefault="00122B3E" w:rsidP="00E8685E">
            <w:pPr>
              <w:rPr>
                <w:rFonts w:ascii="Calibri" w:eastAsia="SimSun" w:hAnsi="Calibri" w:cs="Calibri"/>
                <w:sz w:val="24"/>
                <w:szCs w:val="24"/>
              </w:rPr>
            </w:pPr>
            <w:r w:rsidRPr="008F3799">
              <w:t>CC79</w:t>
            </w:r>
          </w:p>
        </w:tc>
      </w:tr>
      <w:tr w:rsidR="008F3799" w:rsidRPr="008F3799" w14:paraId="40E30BC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554D05F5"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06EA7374"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Coma, Brain Compression/Anoxic Damage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6B5BEEBF" w14:textId="77777777" w:rsidR="00122B3E" w:rsidRPr="008F3799" w:rsidRDefault="00122B3E" w:rsidP="00E8685E">
            <w:pPr>
              <w:rPr>
                <w:rFonts w:ascii="Calibri" w:eastAsia="SimSun" w:hAnsi="Calibri" w:cs="Calibri"/>
                <w:sz w:val="24"/>
                <w:szCs w:val="24"/>
              </w:rPr>
            </w:pPr>
            <w:r w:rsidRPr="008F3799">
              <w:t>CC80</w:t>
            </w:r>
          </w:p>
        </w:tc>
      </w:tr>
      <w:tr w:rsidR="008F3799" w:rsidRPr="008F3799" w14:paraId="397A7AA3"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61478478" w14:textId="77777777" w:rsidR="00122B3E" w:rsidRPr="008F3799" w:rsidRDefault="00122B3E" w:rsidP="00E8685E">
            <w:pPr>
              <w:rPr>
                <w:rFonts w:ascii="Calibri" w:eastAsia="SimSun" w:hAnsi="Calibri" w:cs="Calibri"/>
                <w:sz w:val="24"/>
                <w:szCs w:val="24"/>
              </w:rPr>
            </w:pPr>
          </w:p>
        </w:tc>
        <w:tc>
          <w:tcPr>
            <w:tcW w:w="3401" w:type="dxa"/>
            <w:noWrap/>
          </w:tcPr>
          <w:p w14:paraId="0FB1CBC2"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Polyneuropathy, Mononeuropathy, and Other Neurological Conditions/Injuries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32E294FD" w14:textId="77777777" w:rsidR="00122B3E" w:rsidRPr="008F3799" w:rsidRDefault="00122B3E" w:rsidP="00E8685E">
            <w:pPr>
              <w:rPr>
                <w:rFonts w:ascii="Calibri" w:eastAsia="SimSun" w:hAnsi="Calibri" w:cs="Calibri"/>
                <w:sz w:val="24"/>
                <w:szCs w:val="24"/>
              </w:rPr>
            </w:pPr>
            <w:r w:rsidRPr="008F3799">
              <w:t>CC81</w:t>
            </w:r>
          </w:p>
        </w:tc>
      </w:tr>
      <w:tr w:rsidR="008F3799" w:rsidRPr="008F3799" w14:paraId="2A0828E0"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tcPr>
          <w:p w14:paraId="2ABF990E"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35F7FC3"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Respirator Dependence/Tracheostomy Status, Respiratory Arrest, Cardio-Respiratory Failure and Shock</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51B50EDE" w14:textId="77777777" w:rsidR="00122B3E" w:rsidRPr="008F3799" w:rsidRDefault="00122B3E" w:rsidP="00E8685E">
            <w:pPr>
              <w:rPr>
                <w:rFonts w:ascii="Calibri" w:eastAsia="SimSun" w:hAnsi="Calibri" w:cs="Calibri"/>
                <w:sz w:val="24"/>
                <w:szCs w:val="24"/>
              </w:rPr>
            </w:pPr>
            <w:r w:rsidRPr="008F3799">
              <w:t>CC82-CC84</w:t>
            </w:r>
          </w:p>
        </w:tc>
      </w:tr>
      <w:tr w:rsidR="008F3799" w:rsidRPr="008F3799" w14:paraId="40E30D8E"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1614E521" w14:textId="77777777" w:rsidR="00122B3E" w:rsidRPr="008F3799" w:rsidRDefault="00122B3E" w:rsidP="00E8685E">
            <w:pPr>
              <w:rPr>
                <w:rFonts w:ascii="Calibri" w:eastAsia="SimSun" w:hAnsi="Calibri" w:cs="Calibri"/>
                <w:sz w:val="24"/>
                <w:szCs w:val="24"/>
              </w:rPr>
            </w:pPr>
          </w:p>
        </w:tc>
        <w:tc>
          <w:tcPr>
            <w:tcW w:w="3401" w:type="dxa"/>
            <w:noWrap/>
          </w:tcPr>
          <w:p w14:paraId="3AA6EEF7"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Congestive Heart Failure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312A5A9D" w14:textId="77777777" w:rsidR="00122B3E" w:rsidRPr="008F3799" w:rsidRDefault="00122B3E" w:rsidP="00E8685E">
            <w:pPr>
              <w:rPr>
                <w:rFonts w:ascii="Calibri" w:eastAsia="SimSun" w:hAnsi="Calibri" w:cs="Calibri"/>
                <w:sz w:val="24"/>
                <w:szCs w:val="24"/>
              </w:rPr>
            </w:pPr>
            <w:r w:rsidRPr="008F3799">
              <w:t>CC85</w:t>
            </w:r>
          </w:p>
        </w:tc>
      </w:tr>
      <w:tr w:rsidR="008F3799" w:rsidRPr="008F3799" w14:paraId="6BB31C5F"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18BD63A"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4CA66083"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Acute Myocardial Infarction, Unstable Angina and Other Acute Ischemic Heart Disease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25D15B95" w14:textId="77777777" w:rsidR="00122B3E" w:rsidRPr="008F3799" w:rsidRDefault="00122B3E" w:rsidP="00E8685E">
            <w:pPr>
              <w:rPr>
                <w:rFonts w:ascii="Calibri" w:eastAsia="SimSun" w:hAnsi="Calibri" w:cs="Calibri"/>
                <w:sz w:val="24"/>
                <w:szCs w:val="24"/>
              </w:rPr>
            </w:pPr>
            <w:r w:rsidRPr="008F3799">
              <w:t>CC86-CC87</w:t>
            </w:r>
          </w:p>
        </w:tc>
      </w:tr>
      <w:tr w:rsidR="008F3799" w:rsidRPr="008F3799" w14:paraId="3129518C"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1546006" w14:textId="77777777" w:rsidR="00122B3E" w:rsidRPr="008F3799" w:rsidRDefault="00122B3E" w:rsidP="00E8685E">
            <w:pPr>
              <w:rPr>
                <w:rFonts w:ascii="Calibri" w:eastAsia="SimSun" w:hAnsi="Calibri" w:cs="Calibri"/>
                <w:sz w:val="24"/>
                <w:szCs w:val="24"/>
              </w:rPr>
            </w:pPr>
          </w:p>
        </w:tc>
        <w:tc>
          <w:tcPr>
            <w:tcW w:w="3401" w:type="dxa"/>
            <w:noWrap/>
          </w:tcPr>
          <w:p w14:paraId="2CF4953B"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Angina Pectoris, Coronary Atherosclerosis/Other Chronic Ischemic Heart Disease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3E0DC41D" w14:textId="77777777" w:rsidR="00122B3E" w:rsidRPr="008F3799" w:rsidRDefault="00122B3E" w:rsidP="00E8685E">
            <w:pPr>
              <w:rPr>
                <w:rFonts w:ascii="Calibri" w:eastAsia="SimSun" w:hAnsi="Calibri" w:cs="Calibri"/>
                <w:sz w:val="24"/>
                <w:szCs w:val="24"/>
              </w:rPr>
            </w:pPr>
            <w:r w:rsidRPr="008F3799">
              <w:t>CC88-CC89</w:t>
            </w:r>
          </w:p>
        </w:tc>
      </w:tr>
      <w:tr w:rsidR="008F3799" w:rsidRPr="008F3799" w14:paraId="34A7A27F"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192A2681"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0113D0A6"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bCs/>
                <w:sz w:val="24"/>
                <w:szCs w:val="24"/>
              </w:rPr>
            </w:pPr>
            <w:r w:rsidRPr="008F3799">
              <w:t>Heart Infection/Inflammation, Except Rheumatic</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7038231A" w14:textId="77777777" w:rsidR="00122B3E" w:rsidRPr="008F3799" w:rsidRDefault="00122B3E" w:rsidP="00E8685E">
            <w:pPr>
              <w:rPr>
                <w:rFonts w:ascii="Calibri" w:eastAsia="SimSun" w:hAnsi="Calibri" w:cs="Calibri"/>
                <w:sz w:val="24"/>
                <w:szCs w:val="24"/>
              </w:rPr>
            </w:pPr>
            <w:r w:rsidRPr="008F3799">
              <w:t>CC90</w:t>
            </w:r>
          </w:p>
        </w:tc>
      </w:tr>
      <w:tr w:rsidR="008F3799" w:rsidRPr="008F3799" w14:paraId="09282A6F"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1E119F81" w14:textId="77777777" w:rsidR="00122B3E" w:rsidRPr="008F3799" w:rsidRDefault="00122B3E" w:rsidP="00E8685E">
            <w:pPr>
              <w:rPr>
                <w:rFonts w:ascii="Calibri" w:eastAsia="SimSun" w:hAnsi="Calibri" w:cs="Calibri"/>
                <w:sz w:val="24"/>
                <w:szCs w:val="24"/>
              </w:rPr>
            </w:pPr>
          </w:p>
        </w:tc>
        <w:tc>
          <w:tcPr>
            <w:tcW w:w="3401" w:type="dxa"/>
            <w:noWrap/>
          </w:tcPr>
          <w:p w14:paraId="2520E8A3"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Valvular and Rheumatic Heart Disease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7A8987B5" w14:textId="77777777" w:rsidR="00122B3E" w:rsidRPr="008F3799" w:rsidRDefault="00122B3E" w:rsidP="00E8685E">
            <w:pPr>
              <w:rPr>
                <w:rFonts w:ascii="Calibri" w:eastAsia="SimSun" w:hAnsi="Calibri" w:cs="Calibri"/>
                <w:sz w:val="24"/>
                <w:szCs w:val="24"/>
              </w:rPr>
            </w:pPr>
            <w:r w:rsidRPr="008F3799">
              <w:t>CC91</w:t>
            </w:r>
          </w:p>
        </w:tc>
      </w:tr>
      <w:tr w:rsidR="008F3799" w:rsidRPr="008F3799" w14:paraId="66221035"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4F0AB94"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7FF34300"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Congenital Cardiac/Circulatory Defect</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325E48F8" w14:textId="77777777" w:rsidR="00122B3E" w:rsidRPr="008F3799" w:rsidRDefault="00122B3E" w:rsidP="00E8685E">
            <w:pPr>
              <w:rPr>
                <w:rFonts w:ascii="Calibri" w:eastAsia="SimSun" w:hAnsi="Calibri" w:cs="Calibri"/>
                <w:sz w:val="24"/>
                <w:szCs w:val="24"/>
              </w:rPr>
            </w:pPr>
            <w:r w:rsidRPr="008F3799">
              <w:t>CC92-CC93</w:t>
            </w:r>
          </w:p>
        </w:tc>
      </w:tr>
      <w:tr w:rsidR="008F3799" w:rsidRPr="008F3799" w14:paraId="0AD00F4B"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43D4B159" w14:textId="77777777" w:rsidR="00122B3E" w:rsidRPr="008F3799" w:rsidRDefault="00122B3E" w:rsidP="00E8685E">
            <w:pPr>
              <w:rPr>
                <w:rFonts w:ascii="Calibri" w:eastAsia="SimSun" w:hAnsi="Calibri" w:cs="Calibri"/>
                <w:sz w:val="24"/>
                <w:szCs w:val="24"/>
              </w:rPr>
            </w:pPr>
          </w:p>
        </w:tc>
        <w:tc>
          <w:tcPr>
            <w:tcW w:w="3401" w:type="dxa"/>
            <w:noWrap/>
          </w:tcPr>
          <w:p w14:paraId="51A472FB"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Hypertensive Heart Disease, Hypertension</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2CDBE43F" w14:textId="77777777" w:rsidR="00122B3E" w:rsidRPr="008F3799" w:rsidRDefault="00122B3E" w:rsidP="00E8685E">
            <w:pPr>
              <w:rPr>
                <w:rFonts w:ascii="Calibri" w:eastAsia="SimSun" w:hAnsi="Calibri" w:cs="Calibri"/>
                <w:sz w:val="24"/>
                <w:szCs w:val="24"/>
              </w:rPr>
            </w:pPr>
            <w:r w:rsidRPr="008F3799">
              <w:t>CC94-CC95</w:t>
            </w:r>
          </w:p>
        </w:tc>
      </w:tr>
      <w:tr w:rsidR="008F3799" w:rsidRPr="008F3799" w14:paraId="7F6FCC67"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AE771E2"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4C08C970"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Heart Arrhythmias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8249B8B" w14:textId="77777777" w:rsidR="00122B3E" w:rsidRPr="008F3799" w:rsidRDefault="00122B3E" w:rsidP="00E8685E">
            <w:pPr>
              <w:rPr>
                <w:rFonts w:ascii="Calibri" w:eastAsia="SimSun" w:hAnsi="Calibri" w:cs="Calibri"/>
                <w:sz w:val="24"/>
                <w:szCs w:val="24"/>
              </w:rPr>
            </w:pPr>
            <w:r w:rsidRPr="008F3799">
              <w:t>CC96-CC97</w:t>
            </w:r>
          </w:p>
        </w:tc>
      </w:tr>
      <w:tr w:rsidR="008F3799" w:rsidRPr="008F3799" w14:paraId="2573A9CB"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7F01925C" w14:textId="77777777" w:rsidR="00122B3E" w:rsidRPr="008F3799" w:rsidRDefault="00122B3E" w:rsidP="00E8685E">
            <w:pPr>
              <w:rPr>
                <w:rFonts w:ascii="Calibri" w:eastAsia="SimSun" w:hAnsi="Calibri" w:cs="Calibri"/>
                <w:sz w:val="24"/>
                <w:szCs w:val="24"/>
              </w:rPr>
            </w:pPr>
          </w:p>
        </w:tc>
        <w:tc>
          <w:tcPr>
            <w:tcW w:w="3401" w:type="dxa"/>
            <w:noWrap/>
          </w:tcPr>
          <w:p w14:paraId="7A58D8DE"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Other and Unspecified Heart Disease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3D84A9D2" w14:textId="77777777" w:rsidR="00122B3E" w:rsidRPr="008F3799" w:rsidRDefault="00122B3E" w:rsidP="00E8685E">
            <w:pPr>
              <w:rPr>
                <w:rFonts w:ascii="Calibri" w:eastAsia="SimSun" w:hAnsi="Calibri" w:cs="Calibri"/>
                <w:sz w:val="24"/>
                <w:szCs w:val="24"/>
              </w:rPr>
            </w:pPr>
            <w:r w:rsidRPr="008F3799">
              <w:t>CC98</w:t>
            </w:r>
          </w:p>
        </w:tc>
      </w:tr>
      <w:tr w:rsidR="008F3799" w:rsidRPr="008F3799" w14:paraId="334557F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14595AE"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458C123F"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Stroke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29A4D327" w14:textId="77777777" w:rsidR="00122B3E" w:rsidRPr="008F3799" w:rsidRDefault="00122B3E" w:rsidP="00E8685E">
            <w:pPr>
              <w:rPr>
                <w:rFonts w:ascii="Calibri" w:eastAsia="SimSun" w:hAnsi="Calibri" w:cs="Calibri"/>
                <w:sz w:val="24"/>
                <w:szCs w:val="24"/>
              </w:rPr>
            </w:pPr>
            <w:r w:rsidRPr="008F3799">
              <w:t>CC99-CC100</w:t>
            </w:r>
          </w:p>
        </w:tc>
      </w:tr>
      <w:tr w:rsidR="008F3799" w:rsidRPr="008F3799" w14:paraId="5736002A"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tcPr>
          <w:p w14:paraId="064C3536" w14:textId="77777777" w:rsidR="00122B3E" w:rsidRPr="008F3799" w:rsidRDefault="00122B3E" w:rsidP="00E8685E">
            <w:pPr>
              <w:rPr>
                <w:rFonts w:ascii="Calibri" w:eastAsia="SimSun" w:hAnsi="Calibri" w:cs="Calibri"/>
                <w:sz w:val="24"/>
                <w:szCs w:val="24"/>
              </w:rPr>
            </w:pPr>
          </w:p>
        </w:tc>
        <w:tc>
          <w:tcPr>
            <w:tcW w:w="3401" w:type="dxa"/>
            <w:noWrap/>
          </w:tcPr>
          <w:p w14:paraId="34A21EFA"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Cerebrovascular Atherosclerosis, Aneurysm, and Other Disease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4A8B25CD" w14:textId="77777777" w:rsidR="00122B3E" w:rsidRPr="008F3799" w:rsidRDefault="00122B3E" w:rsidP="00E8685E">
            <w:pPr>
              <w:rPr>
                <w:rFonts w:ascii="Calibri" w:eastAsia="SimSun" w:hAnsi="Calibri" w:cs="Calibri"/>
                <w:sz w:val="24"/>
                <w:szCs w:val="24"/>
              </w:rPr>
            </w:pPr>
            <w:r w:rsidRPr="008F3799">
              <w:t>CC101-CC102, CC105</w:t>
            </w:r>
          </w:p>
        </w:tc>
      </w:tr>
      <w:tr w:rsidR="008F3799" w:rsidRPr="008F3799" w14:paraId="0A5EDD84"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tcPr>
          <w:p w14:paraId="4DB12B2A"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0D1D748"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Vascular Disease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2D3CA3A6" w14:textId="77777777" w:rsidR="00122B3E" w:rsidRPr="008F3799" w:rsidRDefault="00122B3E" w:rsidP="00E8685E">
            <w:pPr>
              <w:rPr>
                <w:rFonts w:ascii="Calibri" w:eastAsia="SimSun" w:hAnsi="Calibri" w:cs="Calibri"/>
                <w:sz w:val="24"/>
                <w:szCs w:val="24"/>
              </w:rPr>
            </w:pPr>
            <w:r w:rsidRPr="008F3799">
              <w:t>CC106-CC109</w:t>
            </w:r>
          </w:p>
        </w:tc>
      </w:tr>
      <w:tr w:rsidR="008F3799" w:rsidRPr="008F3799" w14:paraId="3163861A"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7464CBFE" w14:textId="77777777" w:rsidR="00122B3E" w:rsidRPr="008F3799" w:rsidRDefault="00122B3E" w:rsidP="00E8685E">
            <w:pPr>
              <w:rPr>
                <w:rFonts w:ascii="Calibri" w:eastAsia="SimSun" w:hAnsi="Calibri" w:cs="Calibri"/>
                <w:sz w:val="24"/>
                <w:szCs w:val="24"/>
              </w:rPr>
            </w:pPr>
          </w:p>
        </w:tc>
        <w:tc>
          <w:tcPr>
            <w:tcW w:w="3401" w:type="dxa"/>
            <w:noWrap/>
          </w:tcPr>
          <w:p w14:paraId="59F2D492"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Cystic Fibrosis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53D1C446" w14:textId="77777777" w:rsidR="00122B3E" w:rsidRPr="008F3799" w:rsidRDefault="00122B3E" w:rsidP="00E8685E">
            <w:pPr>
              <w:rPr>
                <w:rFonts w:ascii="Calibri" w:eastAsia="SimSun" w:hAnsi="Calibri" w:cs="Calibri"/>
                <w:sz w:val="24"/>
                <w:szCs w:val="24"/>
              </w:rPr>
            </w:pPr>
            <w:r w:rsidRPr="008F3799">
              <w:t>CC110</w:t>
            </w:r>
          </w:p>
        </w:tc>
      </w:tr>
      <w:tr w:rsidR="008F3799" w:rsidRPr="008F3799" w14:paraId="3967B892"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521C50A9"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34F4C99"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Chronic Obstructive Pulmonary Disease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343A3DF5" w14:textId="77777777" w:rsidR="00122B3E" w:rsidRPr="008F3799" w:rsidRDefault="00122B3E" w:rsidP="00E8685E">
            <w:pPr>
              <w:rPr>
                <w:rFonts w:ascii="Calibri" w:eastAsia="SimSun" w:hAnsi="Calibri" w:cs="Calibri"/>
                <w:sz w:val="24"/>
                <w:szCs w:val="24"/>
              </w:rPr>
            </w:pPr>
            <w:r w:rsidRPr="008F3799">
              <w:t>CC111</w:t>
            </w:r>
          </w:p>
        </w:tc>
      </w:tr>
      <w:tr w:rsidR="008F3799" w:rsidRPr="008F3799" w14:paraId="301AA2C5"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B208756" w14:textId="77777777" w:rsidR="00122B3E" w:rsidRPr="008F3799" w:rsidRDefault="00122B3E" w:rsidP="00E8685E">
            <w:pPr>
              <w:rPr>
                <w:rFonts w:ascii="Calibri" w:eastAsia="SimSun" w:hAnsi="Calibri" w:cs="Calibri"/>
                <w:sz w:val="24"/>
                <w:szCs w:val="24"/>
              </w:rPr>
            </w:pPr>
          </w:p>
        </w:tc>
        <w:tc>
          <w:tcPr>
            <w:tcW w:w="3401" w:type="dxa"/>
            <w:noWrap/>
          </w:tcPr>
          <w:p w14:paraId="09F4E754"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Fibrosis of Lung and Other Chronic Lung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135B4960" w14:textId="77777777" w:rsidR="00122B3E" w:rsidRPr="008F3799" w:rsidRDefault="00122B3E" w:rsidP="00E8685E">
            <w:pPr>
              <w:rPr>
                <w:rFonts w:ascii="Calibri" w:eastAsia="SimSun" w:hAnsi="Calibri" w:cs="Calibri"/>
                <w:sz w:val="24"/>
                <w:szCs w:val="24"/>
              </w:rPr>
            </w:pPr>
            <w:r w:rsidRPr="008F3799">
              <w:t>CC112</w:t>
            </w:r>
          </w:p>
        </w:tc>
      </w:tr>
      <w:tr w:rsidR="008F3799" w:rsidRPr="008F3799" w14:paraId="3301A2B5"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08E33091"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0ECAEBB8"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Asthma</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19C1986F" w14:textId="77777777" w:rsidR="00122B3E" w:rsidRPr="008F3799" w:rsidRDefault="00122B3E" w:rsidP="00E8685E">
            <w:pPr>
              <w:rPr>
                <w:rFonts w:ascii="Calibri" w:eastAsia="SimSun" w:hAnsi="Calibri" w:cs="Calibri"/>
                <w:sz w:val="24"/>
                <w:szCs w:val="24"/>
              </w:rPr>
            </w:pPr>
            <w:r w:rsidRPr="008F3799">
              <w:t>CC113</w:t>
            </w:r>
          </w:p>
        </w:tc>
      </w:tr>
      <w:tr w:rsidR="008F3799" w:rsidRPr="008F3799" w14:paraId="76114602"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60CBBF10" w14:textId="77777777" w:rsidR="00122B3E" w:rsidRPr="008F3799" w:rsidRDefault="00122B3E" w:rsidP="00E8685E">
            <w:pPr>
              <w:rPr>
                <w:rFonts w:ascii="Calibri" w:eastAsia="SimSun" w:hAnsi="Calibri" w:cs="Calibri"/>
                <w:sz w:val="24"/>
                <w:szCs w:val="24"/>
              </w:rPr>
            </w:pPr>
          </w:p>
        </w:tc>
        <w:tc>
          <w:tcPr>
            <w:tcW w:w="3401" w:type="dxa"/>
            <w:noWrap/>
          </w:tcPr>
          <w:p w14:paraId="036DA354"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Pneumonias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201F912E" w14:textId="77777777" w:rsidR="00122B3E" w:rsidRPr="008F3799" w:rsidRDefault="00122B3E" w:rsidP="00E8685E">
            <w:pPr>
              <w:rPr>
                <w:rFonts w:ascii="Calibri" w:eastAsia="SimSun" w:hAnsi="Calibri" w:cs="Calibri"/>
                <w:sz w:val="24"/>
                <w:szCs w:val="24"/>
              </w:rPr>
            </w:pPr>
            <w:r w:rsidRPr="008F3799">
              <w:t>CC114-CC117</w:t>
            </w:r>
          </w:p>
        </w:tc>
      </w:tr>
      <w:tr w:rsidR="008F3799" w:rsidRPr="008F3799" w14:paraId="6C73C5D5"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0FB7B2B1"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54EDC70"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Other Respiratory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D6B67A4" w14:textId="77777777" w:rsidR="00122B3E" w:rsidRPr="008F3799" w:rsidRDefault="00122B3E" w:rsidP="00E8685E">
            <w:pPr>
              <w:rPr>
                <w:rFonts w:ascii="Calibri" w:eastAsia="SimSun" w:hAnsi="Calibri" w:cs="Calibri"/>
                <w:sz w:val="24"/>
                <w:szCs w:val="24"/>
              </w:rPr>
            </w:pPr>
            <w:r w:rsidRPr="008F3799">
              <w:t>CC118</w:t>
            </w:r>
          </w:p>
        </w:tc>
      </w:tr>
      <w:tr w:rsidR="008F3799" w:rsidRPr="008F3799" w14:paraId="02973B54"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3079729E" w14:textId="77777777" w:rsidR="00122B3E" w:rsidRPr="008F3799" w:rsidRDefault="00122B3E" w:rsidP="00E8685E">
            <w:pPr>
              <w:rPr>
                <w:rFonts w:ascii="Calibri" w:eastAsia="SimSun" w:hAnsi="Calibri" w:cs="Calibri"/>
                <w:sz w:val="24"/>
                <w:szCs w:val="24"/>
              </w:rPr>
            </w:pPr>
          </w:p>
        </w:tc>
        <w:tc>
          <w:tcPr>
            <w:tcW w:w="3401" w:type="dxa"/>
            <w:noWrap/>
          </w:tcPr>
          <w:p w14:paraId="3E2EE327"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Legally Blind</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27CD1B26" w14:textId="77777777" w:rsidR="00122B3E" w:rsidRPr="008F3799" w:rsidRDefault="00122B3E" w:rsidP="00E8685E">
            <w:pPr>
              <w:rPr>
                <w:rFonts w:ascii="Calibri" w:eastAsia="SimSun" w:hAnsi="Calibri" w:cs="Calibri"/>
                <w:sz w:val="24"/>
                <w:szCs w:val="24"/>
              </w:rPr>
            </w:pPr>
            <w:r w:rsidRPr="008F3799">
              <w:t>CC119</w:t>
            </w:r>
          </w:p>
        </w:tc>
      </w:tr>
      <w:tr w:rsidR="008F3799" w:rsidRPr="008F3799" w14:paraId="73508275"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7ECBB3AB"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67B8A321"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Major Eye Infections/Inflammations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31570B12" w14:textId="77777777" w:rsidR="00122B3E" w:rsidRPr="008F3799" w:rsidRDefault="00122B3E" w:rsidP="00E8685E">
            <w:pPr>
              <w:rPr>
                <w:rFonts w:ascii="Calibri" w:eastAsia="SimSun" w:hAnsi="Calibri" w:cs="Calibri"/>
                <w:sz w:val="24"/>
                <w:szCs w:val="24"/>
              </w:rPr>
            </w:pPr>
            <w:r w:rsidRPr="008F3799">
              <w:t>CC120</w:t>
            </w:r>
          </w:p>
        </w:tc>
      </w:tr>
      <w:tr w:rsidR="008F3799" w:rsidRPr="008F3799" w14:paraId="3B4F4CD1"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72A9C94C" w14:textId="77777777" w:rsidR="00122B3E" w:rsidRPr="008F3799" w:rsidRDefault="00122B3E" w:rsidP="00E8685E">
            <w:pPr>
              <w:rPr>
                <w:rFonts w:ascii="Calibri" w:eastAsia="SimSun" w:hAnsi="Calibri" w:cs="Calibri"/>
                <w:sz w:val="24"/>
                <w:szCs w:val="24"/>
              </w:rPr>
            </w:pPr>
          </w:p>
        </w:tc>
        <w:tc>
          <w:tcPr>
            <w:tcW w:w="3401" w:type="dxa"/>
            <w:noWrap/>
          </w:tcPr>
          <w:p w14:paraId="769C601E"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Retinal Detachment</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6820544F" w14:textId="77777777" w:rsidR="00122B3E" w:rsidRPr="008F3799" w:rsidRDefault="00122B3E" w:rsidP="00E8685E">
            <w:pPr>
              <w:rPr>
                <w:rFonts w:ascii="Calibri" w:eastAsia="SimSun" w:hAnsi="Calibri" w:cs="Calibri"/>
                <w:sz w:val="24"/>
                <w:szCs w:val="24"/>
              </w:rPr>
            </w:pPr>
            <w:r w:rsidRPr="008F3799">
              <w:t>CC121</w:t>
            </w:r>
          </w:p>
        </w:tc>
      </w:tr>
      <w:tr w:rsidR="008F3799" w:rsidRPr="008F3799" w14:paraId="13F52CCA"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C42B9E7"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56E2B3CD"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Exudative Macular Degeneration</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52189411" w14:textId="77777777" w:rsidR="00122B3E" w:rsidRPr="008F3799" w:rsidRDefault="00122B3E" w:rsidP="00E8685E">
            <w:pPr>
              <w:rPr>
                <w:rFonts w:ascii="Calibri" w:eastAsia="SimSun" w:hAnsi="Calibri" w:cs="Calibri"/>
                <w:sz w:val="24"/>
                <w:szCs w:val="24"/>
              </w:rPr>
            </w:pPr>
            <w:r w:rsidRPr="008F3799">
              <w:t>CC124</w:t>
            </w:r>
          </w:p>
        </w:tc>
      </w:tr>
      <w:tr w:rsidR="008F3799" w:rsidRPr="008F3799" w14:paraId="2722589E"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3FC40857" w14:textId="77777777" w:rsidR="00122B3E" w:rsidRPr="008F3799" w:rsidRDefault="00122B3E" w:rsidP="00E8685E">
            <w:pPr>
              <w:rPr>
                <w:rFonts w:ascii="Calibri" w:eastAsia="SimSun" w:hAnsi="Calibri" w:cs="Calibri"/>
                <w:sz w:val="24"/>
                <w:szCs w:val="24"/>
              </w:rPr>
            </w:pPr>
          </w:p>
        </w:tc>
        <w:tc>
          <w:tcPr>
            <w:tcW w:w="3401" w:type="dxa"/>
            <w:noWrap/>
          </w:tcPr>
          <w:p w14:paraId="5E80CBF8"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Other Retinal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0E1DC52F" w14:textId="77777777" w:rsidR="00122B3E" w:rsidRPr="008F3799" w:rsidRDefault="00122B3E" w:rsidP="00E8685E">
            <w:pPr>
              <w:rPr>
                <w:rFonts w:ascii="Calibri" w:eastAsia="SimSun" w:hAnsi="Calibri" w:cs="Calibri"/>
                <w:sz w:val="24"/>
                <w:szCs w:val="24"/>
              </w:rPr>
            </w:pPr>
            <w:r w:rsidRPr="008F3799">
              <w:t>CC125</w:t>
            </w:r>
          </w:p>
        </w:tc>
      </w:tr>
      <w:tr w:rsidR="008F3799" w:rsidRPr="008F3799" w14:paraId="73848733"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6BAE763E"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EFB285A"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Glaucoma</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2447DA0A" w14:textId="77777777" w:rsidR="00122B3E" w:rsidRPr="008F3799" w:rsidRDefault="00122B3E" w:rsidP="00E8685E">
            <w:pPr>
              <w:rPr>
                <w:rFonts w:ascii="Calibri" w:eastAsia="SimSun" w:hAnsi="Calibri" w:cs="Calibri"/>
                <w:sz w:val="24"/>
                <w:szCs w:val="24"/>
              </w:rPr>
            </w:pPr>
            <w:r w:rsidRPr="008F3799">
              <w:t>CC126</w:t>
            </w:r>
          </w:p>
        </w:tc>
      </w:tr>
      <w:tr w:rsidR="008F3799" w:rsidRPr="008F3799" w14:paraId="3BBE5157"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3E439A00" w14:textId="77777777" w:rsidR="00122B3E" w:rsidRPr="008F3799" w:rsidRDefault="00122B3E" w:rsidP="00E8685E">
            <w:pPr>
              <w:rPr>
                <w:rFonts w:ascii="Calibri" w:eastAsia="SimSun" w:hAnsi="Calibri" w:cs="Calibri"/>
                <w:sz w:val="24"/>
                <w:szCs w:val="24"/>
              </w:rPr>
            </w:pPr>
          </w:p>
        </w:tc>
        <w:tc>
          <w:tcPr>
            <w:tcW w:w="3401" w:type="dxa"/>
            <w:noWrap/>
          </w:tcPr>
          <w:p w14:paraId="4277D02F"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Other Eye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097A8148" w14:textId="77777777" w:rsidR="00122B3E" w:rsidRPr="008F3799" w:rsidRDefault="00122B3E" w:rsidP="00E8685E">
            <w:pPr>
              <w:rPr>
                <w:rFonts w:ascii="Calibri" w:eastAsia="SimSun" w:hAnsi="Calibri" w:cs="Calibri"/>
                <w:sz w:val="24"/>
                <w:szCs w:val="24"/>
              </w:rPr>
            </w:pPr>
            <w:r w:rsidRPr="008F3799">
              <w:t>CC128</w:t>
            </w:r>
          </w:p>
        </w:tc>
      </w:tr>
      <w:tr w:rsidR="008F3799" w:rsidRPr="008F3799" w14:paraId="1C8B2934"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0F435A90"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5F605A1"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Significant Ear, Nose, and Throat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6A42B79E" w14:textId="77777777" w:rsidR="00122B3E" w:rsidRPr="008F3799" w:rsidRDefault="00122B3E" w:rsidP="00E8685E">
            <w:pPr>
              <w:rPr>
                <w:rFonts w:ascii="Calibri" w:eastAsia="SimSun" w:hAnsi="Calibri" w:cs="Calibri"/>
                <w:sz w:val="24"/>
                <w:szCs w:val="24"/>
              </w:rPr>
            </w:pPr>
            <w:r w:rsidRPr="008F3799">
              <w:t>CC129</w:t>
            </w:r>
          </w:p>
        </w:tc>
      </w:tr>
      <w:tr w:rsidR="008F3799" w:rsidRPr="008F3799" w14:paraId="708D2560"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21B86C96" w14:textId="77777777" w:rsidR="00122B3E" w:rsidRPr="008F3799" w:rsidRDefault="00122B3E" w:rsidP="00E8685E">
            <w:pPr>
              <w:rPr>
                <w:rFonts w:ascii="Calibri" w:eastAsia="SimSun" w:hAnsi="Calibri" w:cs="Calibri"/>
                <w:sz w:val="24"/>
                <w:szCs w:val="24"/>
              </w:rPr>
            </w:pPr>
          </w:p>
        </w:tc>
        <w:tc>
          <w:tcPr>
            <w:tcW w:w="3401" w:type="dxa"/>
            <w:noWrap/>
          </w:tcPr>
          <w:p w14:paraId="3B2A6EEA"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Hearing Loss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65EDD83A" w14:textId="77777777" w:rsidR="00122B3E" w:rsidRPr="008F3799" w:rsidRDefault="00122B3E" w:rsidP="00E8685E">
            <w:pPr>
              <w:rPr>
                <w:rFonts w:ascii="Calibri" w:eastAsia="SimSun" w:hAnsi="Calibri" w:cs="Calibri"/>
                <w:sz w:val="24"/>
                <w:szCs w:val="24"/>
              </w:rPr>
            </w:pPr>
            <w:r w:rsidRPr="008F3799">
              <w:t>CC130</w:t>
            </w:r>
          </w:p>
        </w:tc>
      </w:tr>
      <w:tr w:rsidR="008F3799" w:rsidRPr="008F3799" w14:paraId="2ED21F50"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71DFBAD3"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F0F20AC"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Other Ear, Nose, Throat, and Mouth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72652F3D" w14:textId="77777777" w:rsidR="00122B3E" w:rsidRPr="008F3799" w:rsidRDefault="00122B3E" w:rsidP="00E8685E">
            <w:pPr>
              <w:rPr>
                <w:rFonts w:ascii="Calibri" w:eastAsia="SimSun" w:hAnsi="Calibri" w:cs="Calibri"/>
                <w:sz w:val="24"/>
                <w:szCs w:val="24"/>
              </w:rPr>
            </w:pPr>
            <w:r w:rsidRPr="008F3799">
              <w:t>CC131</w:t>
            </w:r>
          </w:p>
        </w:tc>
      </w:tr>
      <w:tr w:rsidR="008F3799" w:rsidRPr="008F3799" w14:paraId="77447F94"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4E08061F" w14:textId="77777777" w:rsidR="00122B3E" w:rsidRPr="008F3799" w:rsidRDefault="00122B3E" w:rsidP="00E8685E">
            <w:pPr>
              <w:rPr>
                <w:rFonts w:ascii="Calibri" w:eastAsia="SimSun" w:hAnsi="Calibri" w:cs="Calibri"/>
                <w:sz w:val="24"/>
                <w:szCs w:val="24"/>
              </w:rPr>
            </w:pPr>
          </w:p>
        </w:tc>
        <w:tc>
          <w:tcPr>
            <w:tcW w:w="3401" w:type="dxa"/>
            <w:noWrap/>
          </w:tcPr>
          <w:p w14:paraId="24DFA6BC"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Kidney Transplant Status, Major Organ Transplant or Replacement Status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330C3B1C" w14:textId="77777777" w:rsidR="00122B3E" w:rsidRPr="008F3799" w:rsidRDefault="00122B3E" w:rsidP="00E8685E">
            <w:pPr>
              <w:rPr>
                <w:rFonts w:ascii="Calibri" w:eastAsia="SimSun" w:hAnsi="Calibri" w:cs="Calibri"/>
                <w:sz w:val="24"/>
                <w:szCs w:val="24"/>
              </w:rPr>
            </w:pPr>
            <w:r w:rsidRPr="008F3799">
              <w:t>CC132, CC186</w:t>
            </w:r>
          </w:p>
        </w:tc>
      </w:tr>
      <w:tr w:rsidR="008F3799" w:rsidRPr="008F3799" w14:paraId="3934AC8C"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19DF4BE0"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66E94A3"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Dialysis Status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7B48F6E5" w14:textId="77777777" w:rsidR="00122B3E" w:rsidRPr="008F3799" w:rsidRDefault="00122B3E" w:rsidP="00E8685E">
            <w:pPr>
              <w:rPr>
                <w:rFonts w:ascii="Calibri" w:eastAsia="SimSun" w:hAnsi="Calibri" w:cs="Calibri"/>
                <w:sz w:val="24"/>
                <w:szCs w:val="24"/>
              </w:rPr>
            </w:pPr>
            <w:r w:rsidRPr="008F3799">
              <w:t>CC134</w:t>
            </w:r>
          </w:p>
        </w:tc>
      </w:tr>
      <w:tr w:rsidR="008F3799" w:rsidRPr="008F3799" w14:paraId="25757B56"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34CC4C5B" w14:textId="77777777" w:rsidR="00122B3E" w:rsidRPr="008F3799" w:rsidRDefault="00122B3E" w:rsidP="00E8685E">
            <w:pPr>
              <w:rPr>
                <w:rFonts w:ascii="Calibri" w:eastAsia="SimSun" w:hAnsi="Calibri" w:cs="Calibri"/>
                <w:sz w:val="24"/>
                <w:szCs w:val="24"/>
              </w:rPr>
            </w:pPr>
          </w:p>
        </w:tc>
        <w:tc>
          <w:tcPr>
            <w:tcW w:w="3401" w:type="dxa"/>
            <w:noWrap/>
          </w:tcPr>
          <w:p w14:paraId="1C99FC34"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Acute Renal Failure</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5A6D12C2" w14:textId="77777777" w:rsidR="00122B3E" w:rsidRPr="008F3799" w:rsidRDefault="00122B3E" w:rsidP="00E8685E">
            <w:pPr>
              <w:rPr>
                <w:rFonts w:ascii="Calibri" w:eastAsia="SimSun" w:hAnsi="Calibri" w:cs="Calibri"/>
                <w:sz w:val="24"/>
                <w:szCs w:val="24"/>
              </w:rPr>
            </w:pPr>
            <w:r w:rsidRPr="008F3799">
              <w:t>CC135-CC140</w:t>
            </w:r>
          </w:p>
        </w:tc>
      </w:tr>
      <w:tr w:rsidR="008F3799" w:rsidRPr="008F3799" w14:paraId="3E8CDB8D"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27096A6F"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2F44F626"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Nephritis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3A3D0C6" w14:textId="77777777" w:rsidR="00122B3E" w:rsidRPr="008F3799" w:rsidRDefault="00122B3E" w:rsidP="00E8685E">
            <w:pPr>
              <w:rPr>
                <w:rFonts w:ascii="Calibri" w:eastAsia="SimSun" w:hAnsi="Calibri" w:cs="Calibri"/>
                <w:sz w:val="24"/>
                <w:szCs w:val="24"/>
              </w:rPr>
            </w:pPr>
            <w:r w:rsidRPr="008F3799">
              <w:t>CC141</w:t>
            </w:r>
          </w:p>
        </w:tc>
      </w:tr>
      <w:tr w:rsidR="008F3799" w:rsidRPr="008F3799" w14:paraId="6A37A9E5"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3CCF7CBA" w14:textId="77777777" w:rsidR="00122B3E" w:rsidRPr="008F3799" w:rsidRDefault="00122B3E" w:rsidP="00E8685E">
            <w:pPr>
              <w:rPr>
                <w:rFonts w:ascii="Calibri" w:eastAsia="SimSun" w:hAnsi="Calibri" w:cs="Calibri"/>
                <w:sz w:val="24"/>
                <w:szCs w:val="24"/>
              </w:rPr>
            </w:pPr>
          </w:p>
        </w:tc>
        <w:tc>
          <w:tcPr>
            <w:tcW w:w="3401" w:type="dxa"/>
            <w:noWrap/>
          </w:tcPr>
          <w:p w14:paraId="7EF0B080"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Urinary Obstruction and Retention</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72B022E5" w14:textId="77777777" w:rsidR="00122B3E" w:rsidRPr="008F3799" w:rsidRDefault="00122B3E" w:rsidP="00E8685E">
            <w:pPr>
              <w:rPr>
                <w:rFonts w:ascii="Calibri" w:eastAsia="SimSun" w:hAnsi="Calibri" w:cs="Calibri"/>
                <w:sz w:val="24"/>
                <w:szCs w:val="24"/>
              </w:rPr>
            </w:pPr>
            <w:r w:rsidRPr="008F3799">
              <w:t>CC142</w:t>
            </w:r>
          </w:p>
        </w:tc>
      </w:tr>
      <w:tr w:rsidR="008F3799" w:rsidRPr="008F3799" w14:paraId="539E1BB8"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747D9606"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0F14A3C"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Urinary Incontinence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13B9A290" w14:textId="77777777" w:rsidR="00122B3E" w:rsidRPr="008F3799" w:rsidRDefault="00122B3E" w:rsidP="00E8685E">
            <w:pPr>
              <w:rPr>
                <w:rFonts w:ascii="Calibri" w:eastAsia="SimSun" w:hAnsi="Calibri" w:cs="Calibri"/>
                <w:sz w:val="24"/>
                <w:szCs w:val="24"/>
              </w:rPr>
            </w:pPr>
            <w:r w:rsidRPr="008F3799">
              <w:t>CC143</w:t>
            </w:r>
          </w:p>
        </w:tc>
      </w:tr>
      <w:tr w:rsidR="008F3799" w:rsidRPr="008F3799" w14:paraId="796205CC"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739A3E87" w14:textId="77777777" w:rsidR="00122B3E" w:rsidRPr="008F3799" w:rsidRDefault="00122B3E" w:rsidP="00E8685E">
            <w:pPr>
              <w:rPr>
                <w:rFonts w:ascii="Calibri" w:eastAsia="SimSun" w:hAnsi="Calibri" w:cs="Calibri"/>
                <w:sz w:val="24"/>
                <w:szCs w:val="24"/>
              </w:rPr>
            </w:pPr>
          </w:p>
        </w:tc>
        <w:tc>
          <w:tcPr>
            <w:tcW w:w="3401" w:type="dxa"/>
            <w:noWrap/>
          </w:tcPr>
          <w:p w14:paraId="7F5DB554"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Urinary Tract Infection</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4902541F" w14:textId="77777777" w:rsidR="00122B3E" w:rsidRPr="008F3799" w:rsidRDefault="00122B3E" w:rsidP="00E8685E">
            <w:pPr>
              <w:rPr>
                <w:rFonts w:ascii="Calibri" w:eastAsia="SimSun" w:hAnsi="Calibri" w:cs="Calibri"/>
                <w:sz w:val="24"/>
                <w:szCs w:val="24"/>
              </w:rPr>
            </w:pPr>
            <w:r w:rsidRPr="008F3799">
              <w:t>CC144</w:t>
            </w:r>
          </w:p>
        </w:tc>
      </w:tr>
      <w:tr w:rsidR="008F3799" w:rsidRPr="008F3799" w14:paraId="540369FD"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40854976"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54601280"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Other Urinary Tract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4B2A227" w14:textId="77777777" w:rsidR="00122B3E" w:rsidRPr="008F3799" w:rsidRDefault="00122B3E" w:rsidP="00E8685E">
            <w:pPr>
              <w:rPr>
                <w:rFonts w:ascii="Calibri" w:eastAsia="SimSun" w:hAnsi="Calibri" w:cs="Calibri"/>
                <w:sz w:val="24"/>
                <w:szCs w:val="24"/>
              </w:rPr>
            </w:pPr>
            <w:r w:rsidRPr="008F3799">
              <w:t>CC145</w:t>
            </w:r>
          </w:p>
        </w:tc>
      </w:tr>
      <w:tr w:rsidR="008F3799" w:rsidRPr="008F3799" w14:paraId="149078CF"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2205F51D" w14:textId="77777777" w:rsidR="00122B3E" w:rsidRPr="008F3799" w:rsidRDefault="00122B3E" w:rsidP="00E8685E">
            <w:pPr>
              <w:rPr>
                <w:rFonts w:ascii="Calibri" w:eastAsia="SimSun" w:hAnsi="Calibri" w:cs="Calibri"/>
                <w:sz w:val="24"/>
                <w:szCs w:val="24"/>
              </w:rPr>
            </w:pPr>
          </w:p>
        </w:tc>
        <w:tc>
          <w:tcPr>
            <w:tcW w:w="3401" w:type="dxa"/>
            <w:noWrap/>
          </w:tcPr>
          <w:p w14:paraId="59992A15"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Pelvic Inflammatory Disease and Other Specified Female Genital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63F04B95" w14:textId="77777777" w:rsidR="00122B3E" w:rsidRPr="008F3799" w:rsidRDefault="00122B3E" w:rsidP="00E8685E">
            <w:pPr>
              <w:rPr>
                <w:rFonts w:ascii="Calibri" w:eastAsia="SimSun" w:hAnsi="Calibri" w:cs="Calibri"/>
                <w:sz w:val="24"/>
                <w:szCs w:val="24"/>
              </w:rPr>
            </w:pPr>
            <w:r w:rsidRPr="008F3799">
              <w:t>CC147</w:t>
            </w:r>
          </w:p>
        </w:tc>
      </w:tr>
      <w:tr w:rsidR="008F3799" w:rsidRPr="008F3799" w14:paraId="7859F977"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05776356"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502A8E51"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Other Female Genital Disorders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BA29C7C" w14:textId="77777777" w:rsidR="00122B3E" w:rsidRPr="008F3799" w:rsidRDefault="00122B3E" w:rsidP="00E8685E">
            <w:pPr>
              <w:rPr>
                <w:rFonts w:ascii="Calibri" w:eastAsia="SimSun" w:hAnsi="Calibri" w:cs="Calibri"/>
                <w:sz w:val="24"/>
                <w:szCs w:val="24"/>
              </w:rPr>
            </w:pPr>
            <w:r w:rsidRPr="008F3799">
              <w:t>CC148</w:t>
            </w:r>
          </w:p>
        </w:tc>
      </w:tr>
      <w:tr w:rsidR="008F3799" w:rsidRPr="008F3799" w14:paraId="2C5E6074"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2EC441D1" w14:textId="77777777" w:rsidR="00122B3E" w:rsidRPr="008F3799" w:rsidRDefault="00122B3E" w:rsidP="00E8685E">
            <w:pPr>
              <w:rPr>
                <w:rFonts w:ascii="Calibri" w:eastAsia="SimSun" w:hAnsi="Calibri" w:cs="Calibri"/>
                <w:sz w:val="24"/>
                <w:szCs w:val="24"/>
              </w:rPr>
            </w:pPr>
          </w:p>
        </w:tc>
        <w:tc>
          <w:tcPr>
            <w:tcW w:w="3401" w:type="dxa"/>
            <w:noWrap/>
          </w:tcPr>
          <w:p w14:paraId="3A1DC4DF"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Male Genital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23165F9A" w14:textId="77777777" w:rsidR="00122B3E" w:rsidRPr="008F3799" w:rsidRDefault="00122B3E" w:rsidP="00E8685E">
            <w:pPr>
              <w:rPr>
                <w:rFonts w:ascii="Calibri" w:eastAsia="SimSun" w:hAnsi="Calibri" w:cs="Calibri"/>
                <w:sz w:val="24"/>
                <w:szCs w:val="24"/>
              </w:rPr>
            </w:pPr>
            <w:r w:rsidRPr="008F3799">
              <w:t>CC149</w:t>
            </w:r>
          </w:p>
        </w:tc>
      </w:tr>
      <w:tr w:rsidR="008F3799" w:rsidRPr="008F3799" w14:paraId="0977DB5C"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3BA6FCE3"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0405387"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Pressure Ulcer of Skin with Necrosis Through to Muscle, Tendon, or Bone</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ED12B53" w14:textId="77777777" w:rsidR="00122B3E" w:rsidRPr="008F3799" w:rsidRDefault="00122B3E" w:rsidP="00E8685E">
            <w:pPr>
              <w:rPr>
                <w:rFonts w:ascii="Calibri" w:eastAsia="SimSun" w:hAnsi="Calibri" w:cs="Calibri"/>
                <w:sz w:val="24"/>
                <w:szCs w:val="24"/>
              </w:rPr>
            </w:pPr>
            <w:r w:rsidRPr="008F3799">
              <w:t>CC157-CC161</w:t>
            </w:r>
          </w:p>
        </w:tc>
      </w:tr>
      <w:tr w:rsidR="008F3799" w:rsidRPr="008F3799" w14:paraId="525E9AE8"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627017B" w14:textId="77777777" w:rsidR="00122B3E" w:rsidRPr="008F3799" w:rsidRDefault="00122B3E" w:rsidP="00E8685E">
            <w:pPr>
              <w:rPr>
                <w:rFonts w:ascii="Calibri" w:eastAsia="SimSun" w:hAnsi="Calibri" w:cs="Calibri"/>
                <w:sz w:val="24"/>
                <w:szCs w:val="24"/>
              </w:rPr>
            </w:pPr>
          </w:p>
        </w:tc>
        <w:tc>
          <w:tcPr>
            <w:tcW w:w="3401" w:type="dxa"/>
            <w:noWrap/>
          </w:tcPr>
          <w:p w14:paraId="3170BA34"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Skin Burn or Condition</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4CA433A8" w14:textId="77777777" w:rsidR="00122B3E" w:rsidRPr="008F3799" w:rsidRDefault="00122B3E" w:rsidP="00E8685E">
            <w:pPr>
              <w:rPr>
                <w:rFonts w:ascii="Calibri" w:eastAsia="SimSun" w:hAnsi="Calibri" w:cs="Calibri"/>
                <w:sz w:val="24"/>
                <w:szCs w:val="24"/>
              </w:rPr>
            </w:pPr>
            <w:r w:rsidRPr="008F3799">
              <w:t>CC162-CC163</w:t>
            </w:r>
          </w:p>
        </w:tc>
      </w:tr>
      <w:tr w:rsidR="008F3799" w:rsidRPr="008F3799" w14:paraId="7F4D3D1C"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12699F2F"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790C8CF0"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Cellulitis, Local Skin Infection</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7187BC3C" w14:textId="77777777" w:rsidR="00122B3E" w:rsidRPr="008F3799" w:rsidRDefault="00122B3E" w:rsidP="00E8685E">
            <w:pPr>
              <w:rPr>
                <w:rFonts w:ascii="Calibri" w:eastAsia="SimSun" w:hAnsi="Calibri" w:cs="Calibri"/>
                <w:sz w:val="24"/>
                <w:szCs w:val="24"/>
              </w:rPr>
            </w:pPr>
            <w:r w:rsidRPr="008F3799">
              <w:t>CC164</w:t>
            </w:r>
          </w:p>
        </w:tc>
      </w:tr>
      <w:tr w:rsidR="008F3799" w:rsidRPr="008F3799" w14:paraId="64B5BF79"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12E49FD" w14:textId="77777777" w:rsidR="00122B3E" w:rsidRPr="008F3799" w:rsidRDefault="00122B3E" w:rsidP="00E8685E">
            <w:pPr>
              <w:rPr>
                <w:rFonts w:ascii="Calibri" w:eastAsia="SimSun" w:hAnsi="Calibri" w:cs="Calibri"/>
                <w:sz w:val="24"/>
                <w:szCs w:val="24"/>
              </w:rPr>
            </w:pPr>
          </w:p>
        </w:tc>
        <w:tc>
          <w:tcPr>
            <w:tcW w:w="3401" w:type="dxa"/>
            <w:noWrap/>
          </w:tcPr>
          <w:p w14:paraId="77D9619F"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Other Dermatological Disorders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6983147C" w14:textId="77777777" w:rsidR="00122B3E" w:rsidRPr="008F3799" w:rsidRDefault="00122B3E" w:rsidP="00E8685E">
            <w:pPr>
              <w:rPr>
                <w:rFonts w:ascii="Calibri" w:eastAsia="SimSun" w:hAnsi="Calibri" w:cs="Calibri"/>
                <w:sz w:val="24"/>
                <w:szCs w:val="24"/>
              </w:rPr>
            </w:pPr>
            <w:r w:rsidRPr="008F3799">
              <w:t>CC165</w:t>
            </w:r>
          </w:p>
        </w:tc>
      </w:tr>
      <w:tr w:rsidR="008F3799" w:rsidRPr="008F3799" w14:paraId="63120503"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2B7F6A69"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522215BC"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Head Injury OR Hip/Knee injuries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00A8B41A" w14:textId="77777777" w:rsidR="00122B3E" w:rsidRPr="008F3799" w:rsidRDefault="00122B3E" w:rsidP="00E8685E">
            <w:pPr>
              <w:rPr>
                <w:rFonts w:ascii="Calibri" w:eastAsia="SimSun" w:hAnsi="Calibri" w:cs="Calibri"/>
                <w:sz w:val="24"/>
                <w:szCs w:val="24"/>
              </w:rPr>
            </w:pPr>
            <w:r w:rsidRPr="008F3799">
              <w:t>CC166-CC168, CC170-174</w:t>
            </w:r>
          </w:p>
        </w:tc>
      </w:tr>
      <w:tr w:rsidR="008F3799" w:rsidRPr="008F3799" w14:paraId="2636E47F"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45572D71" w14:textId="77777777" w:rsidR="00122B3E" w:rsidRPr="008F3799" w:rsidRDefault="00122B3E" w:rsidP="00E8685E">
            <w:pPr>
              <w:rPr>
                <w:rFonts w:ascii="Calibri" w:eastAsia="SimSun" w:hAnsi="Calibri" w:cs="Calibri"/>
                <w:sz w:val="24"/>
                <w:szCs w:val="24"/>
              </w:rPr>
            </w:pPr>
          </w:p>
        </w:tc>
        <w:tc>
          <w:tcPr>
            <w:tcW w:w="3401" w:type="dxa"/>
            <w:noWrap/>
          </w:tcPr>
          <w:p w14:paraId="3C7715D4"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Vertebral Fractures without Spinal Cord Injury</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3F8D2E52" w14:textId="77777777" w:rsidR="00122B3E" w:rsidRPr="008F3799" w:rsidRDefault="00122B3E" w:rsidP="00E8685E">
            <w:pPr>
              <w:rPr>
                <w:rFonts w:ascii="Calibri" w:eastAsia="SimSun" w:hAnsi="Calibri" w:cs="Calibri"/>
                <w:sz w:val="24"/>
                <w:szCs w:val="24"/>
              </w:rPr>
            </w:pPr>
            <w:r w:rsidRPr="008F3799">
              <w:t>CC169</w:t>
            </w:r>
          </w:p>
        </w:tc>
      </w:tr>
      <w:tr w:rsidR="008F3799" w:rsidRPr="008F3799" w14:paraId="4265BEA5"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22E89469"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4F92436E"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sz w:val="24"/>
                <w:szCs w:val="24"/>
              </w:rPr>
            </w:pPr>
            <w:r w:rsidRPr="008F3799">
              <w:t>Poisonings and Allergic and Inflammatory Reactions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3931B126" w14:textId="77777777" w:rsidR="00122B3E" w:rsidRPr="008F3799" w:rsidRDefault="00122B3E" w:rsidP="00E8685E">
            <w:pPr>
              <w:rPr>
                <w:rFonts w:ascii="Calibri" w:eastAsia="SimSun" w:hAnsi="Calibri" w:cs="Calibri"/>
                <w:sz w:val="24"/>
                <w:szCs w:val="24"/>
              </w:rPr>
            </w:pPr>
            <w:r w:rsidRPr="008F3799">
              <w:t>CC175</w:t>
            </w:r>
          </w:p>
        </w:tc>
      </w:tr>
      <w:tr w:rsidR="008F3799" w:rsidRPr="008F3799" w14:paraId="32C0A35D" w14:textId="77777777" w:rsidTr="008F3799">
        <w:trPr>
          <w:trHeight w:val="207"/>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544F907D" w14:textId="77777777" w:rsidR="00122B3E" w:rsidRPr="008F3799" w:rsidRDefault="00122B3E" w:rsidP="00E8685E">
            <w:pPr>
              <w:rPr>
                <w:rFonts w:ascii="Calibri" w:eastAsia="SimSun" w:hAnsi="Calibri" w:cs="Calibri"/>
                <w:sz w:val="24"/>
                <w:szCs w:val="24"/>
              </w:rPr>
            </w:pPr>
          </w:p>
        </w:tc>
        <w:tc>
          <w:tcPr>
            <w:tcW w:w="3401" w:type="dxa"/>
            <w:noWrap/>
          </w:tcPr>
          <w:p w14:paraId="0B66EF5E"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24"/>
                <w:szCs w:val="24"/>
              </w:rPr>
            </w:pPr>
            <w:r w:rsidRPr="008F3799">
              <w:t>Complications of Specified Implanted Device or Graft</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06F9A877" w14:textId="77777777" w:rsidR="00122B3E" w:rsidRPr="008F3799" w:rsidRDefault="00122B3E" w:rsidP="00E8685E">
            <w:pPr>
              <w:rPr>
                <w:rFonts w:ascii="Calibri" w:eastAsia="SimSun" w:hAnsi="Calibri" w:cs="Calibri"/>
                <w:sz w:val="24"/>
                <w:szCs w:val="24"/>
              </w:rPr>
            </w:pPr>
            <w:r w:rsidRPr="008F3799">
              <w:t>CC176-CC177</w:t>
            </w:r>
          </w:p>
        </w:tc>
      </w:tr>
      <w:tr w:rsidR="008F3799" w:rsidRPr="008F3799" w14:paraId="6554C058" w14:textId="77777777" w:rsidTr="008F3799">
        <w:trPr>
          <w:cnfStyle w:val="000000100000" w:firstRow="0" w:lastRow="0" w:firstColumn="0" w:lastColumn="0" w:oddVBand="0" w:evenVBand="0" w:oddHBand="1" w:evenHBand="0" w:firstRowFirstColumn="0" w:firstRowLastColumn="0" w:lastRowFirstColumn="0" w:lastRowLastColumn="0"/>
          <w:trHeight w:val="207"/>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2348013A"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1C63CAC4"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8F3799">
              <w:t>Major Symptoms, Abnormalities</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3B6679A0" w14:textId="77777777" w:rsidR="00122B3E" w:rsidRPr="008F3799" w:rsidRDefault="00122B3E" w:rsidP="00E8685E">
            <w:r w:rsidRPr="008F3799">
              <w:t>CC178</w:t>
            </w:r>
          </w:p>
        </w:tc>
      </w:tr>
      <w:tr w:rsidR="008F3799" w:rsidRPr="008F3799" w14:paraId="3F8CC1A8" w14:textId="77777777" w:rsidTr="008F3799">
        <w:trPr>
          <w:trHeight w:val="207"/>
        </w:trPr>
        <w:tc>
          <w:tcPr>
            <w:cnfStyle w:val="000010000000" w:firstRow="0" w:lastRow="0" w:firstColumn="0" w:lastColumn="0" w:oddVBand="1" w:evenVBand="0" w:oddHBand="0" w:evenHBand="0" w:firstRowFirstColumn="0" w:firstRowLastColumn="0" w:lastRowFirstColumn="0" w:lastRowLastColumn="0"/>
            <w:tcW w:w="1382" w:type="dxa"/>
            <w:vMerge/>
            <w:tcBorders>
              <w:left w:val="none" w:sz="0" w:space="0" w:color="auto"/>
              <w:right w:val="none" w:sz="0" w:space="0" w:color="auto"/>
            </w:tcBorders>
            <w:noWrap/>
          </w:tcPr>
          <w:p w14:paraId="7F63EC45" w14:textId="77777777" w:rsidR="00122B3E" w:rsidRPr="008F3799" w:rsidRDefault="00122B3E" w:rsidP="00E8685E">
            <w:pPr>
              <w:rPr>
                <w:rFonts w:ascii="Calibri" w:eastAsia="SimSun" w:hAnsi="Calibri" w:cs="Calibri"/>
                <w:sz w:val="24"/>
                <w:szCs w:val="24"/>
              </w:rPr>
            </w:pPr>
          </w:p>
        </w:tc>
        <w:tc>
          <w:tcPr>
            <w:tcW w:w="3401" w:type="dxa"/>
            <w:noWrap/>
          </w:tcPr>
          <w:p w14:paraId="376C2062" w14:textId="77777777" w:rsidR="00122B3E" w:rsidRPr="008F3799"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8F3799">
              <w:t>Minor Symptoms, Signs, Findings</w:t>
            </w:r>
          </w:p>
        </w:tc>
        <w:tc>
          <w:tcPr>
            <w:cnfStyle w:val="000010000000" w:firstRow="0" w:lastRow="0" w:firstColumn="0" w:lastColumn="0" w:oddVBand="1" w:evenVBand="0" w:oddHBand="0" w:evenHBand="0" w:firstRowFirstColumn="0" w:firstRowLastColumn="0" w:lastRowFirstColumn="0" w:lastRowLastColumn="0"/>
            <w:tcW w:w="4354" w:type="dxa"/>
            <w:tcBorders>
              <w:left w:val="none" w:sz="0" w:space="0" w:color="auto"/>
              <w:right w:val="none" w:sz="0" w:space="0" w:color="auto"/>
            </w:tcBorders>
            <w:noWrap/>
          </w:tcPr>
          <w:p w14:paraId="4A231941" w14:textId="77777777" w:rsidR="00122B3E" w:rsidRPr="008F3799" w:rsidRDefault="00122B3E" w:rsidP="00E8685E">
            <w:r w:rsidRPr="008F3799">
              <w:t>CC179</w:t>
            </w:r>
          </w:p>
        </w:tc>
      </w:tr>
      <w:tr w:rsidR="008F3799" w:rsidRPr="008F3799" w14:paraId="17DDDAE8" w14:textId="77777777" w:rsidTr="008F3799">
        <w:trPr>
          <w:cnfStyle w:val="000000100000" w:firstRow="0" w:lastRow="0" w:firstColumn="0" w:lastColumn="0" w:oddVBand="0" w:evenVBand="0" w:oddHBand="1" w:evenHBand="0" w:firstRowFirstColumn="0" w:firstRowLastColumn="0" w:lastRowFirstColumn="0" w:lastRowLastColumn="0"/>
          <w:trHeight w:val="207"/>
        </w:trPr>
        <w:tc>
          <w:tcPr>
            <w:cnfStyle w:val="000010000000" w:firstRow="0" w:lastRow="0" w:firstColumn="0" w:lastColumn="0" w:oddVBand="1" w:evenVBand="0" w:oddHBand="0" w:evenHBand="0" w:firstRowFirstColumn="0" w:firstRowLastColumn="0" w:lastRowFirstColumn="0" w:lastRowLastColumn="0"/>
            <w:tcW w:w="1382" w:type="dxa"/>
            <w:vMerge/>
            <w:tcBorders>
              <w:top w:val="none" w:sz="0" w:space="0" w:color="auto"/>
              <w:left w:val="none" w:sz="0" w:space="0" w:color="auto"/>
              <w:bottom w:val="none" w:sz="0" w:space="0" w:color="auto"/>
              <w:right w:val="none" w:sz="0" w:space="0" w:color="auto"/>
            </w:tcBorders>
            <w:noWrap/>
          </w:tcPr>
          <w:p w14:paraId="15EE2B37" w14:textId="77777777" w:rsidR="00122B3E" w:rsidRPr="008F3799" w:rsidRDefault="00122B3E" w:rsidP="00E8685E">
            <w:pPr>
              <w:rPr>
                <w:rFonts w:ascii="Calibri" w:eastAsia="SimSun" w:hAnsi="Calibri" w:cs="Calibri"/>
                <w:sz w:val="24"/>
                <w:szCs w:val="24"/>
              </w:rPr>
            </w:pPr>
          </w:p>
        </w:tc>
        <w:tc>
          <w:tcPr>
            <w:tcW w:w="3401" w:type="dxa"/>
            <w:tcBorders>
              <w:top w:val="none" w:sz="0" w:space="0" w:color="auto"/>
              <w:bottom w:val="none" w:sz="0" w:space="0" w:color="auto"/>
            </w:tcBorders>
            <w:noWrap/>
          </w:tcPr>
          <w:p w14:paraId="6CFCA702" w14:textId="77777777" w:rsidR="00122B3E" w:rsidRPr="008F3799"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8F3799">
              <w:t>Other Organ Transplant Status/Replacement</w:t>
            </w:r>
          </w:p>
        </w:tc>
        <w:tc>
          <w:tcPr>
            <w:cnfStyle w:val="000010000000" w:firstRow="0" w:lastRow="0" w:firstColumn="0" w:lastColumn="0" w:oddVBand="1" w:evenVBand="0" w:oddHBand="0" w:evenHBand="0" w:firstRowFirstColumn="0" w:firstRowLastColumn="0" w:lastRowFirstColumn="0" w:lastRowLastColumn="0"/>
            <w:tcW w:w="4354" w:type="dxa"/>
            <w:tcBorders>
              <w:top w:val="none" w:sz="0" w:space="0" w:color="auto"/>
              <w:left w:val="none" w:sz="0" w:space="0" w:color="auto"/>
              <w:bottom w:val="none" w:sz="0" w:space="0" w:color="auto"/>
              <w:right w:val="none" w:sz="0" w:space="0" w:color="auto"/>
            </w:tcBorders>
            <w:noWrap/>
          </w:tcPr>
          <w:p w14:paraId="339FE340" w14:textId="77777777" w:rsidR="00122B3E" w:rsidRPr="008F3799" w:rsidRDefault="00122B3E" w:rsidP="00E8685E">
            <w:r w:rsidRPr="008F3799">
              <w:t>CC187</w:t>
            </w:r>
          </w:p>
        </w:tc>
      </w:tr>
    </w:tbl>
    <w:p w14:paraId="535AE0CA" w14:textId="0960464E" w:rsidR="00F26761" w:rsidRPr="00BC275A" w:rsidRDefault="00F26761" w:rsidP="000D6DB8">
      <w:pPr>
        <w:spacing w:before="160" w:line="240" w:lineRule="auto"/>
        <w:ind w:left="720"/>
        <w:rPr>
          <w:rFonts w:ascii="Calibri" w:eastAsia="SimSun" w:hAnsi="Calibri" w:cs="Calibri"/>
        </w:rPr>
      </w:pPr>
      <w:r w:rsidRPr="00BC275A">
        <w:rPr>
          <w:rFonts w:ascii="Calibri" w:eastAsia="SimSun" w:hAnsi="Calibri" w:cs="Calibri"/>
        </w:rPr>
        <w:t>To inform final variable selection, a modified approach to stepwise logistic</w:t>
      </w:r>
      <w:r w:rsidR="007B15A9">
        <w:rPr>
          <w:rFonts w:ascii="Calibri" w:eastAsia="SimSun" w:hAnsi="Calibri" w:cs="Calibri"/>
        </w:rPr>
        <w:t xml:space="preserve"> regression was performed. The D</w:t>
      </w:r>
      <w:r w:rsidR="00932D96">
        <w:rPr>
          <w:rFonts w:ascii="Calibri" w:eastAsia="SimSun" w:hAnsi="Calibri" w:cs="Calibri"/>
        </w:rPr>
        <w:t>evelopment S</w:t>
      </w:r>
      <w:r w:rsidRPr="00BC275A">
        <w:rPr>
          <w:rFonts w:ascii="Calibri" w:eastAsia="SimSun" w:hAnsi="Calibri" w:cs="Calibri"/>
        </w:rPr>
        <w:t>ample was used to create 1,000 “bootstrap” samples. For each sample, we ran a logistic stepwise regression that included the candidate variables. The results (not shown in this report) were summarized to show the percentage of times that each of the candidate variables was significantly associated with mortality (p&lt;</w:t>
      </w:r>
      <w:r w:rsidR="00BB4549">
        <w:rPr>
          <w:rFonts w:ascii="Calibri" w:eastAsia="SimSun" w:hAnsi="Calibri" w:cs="Calibri"/>
        </w:rPr>
        <w:t>0.01</w:t>
      </w:r>
      <w:r w:rsidRPr="00BC275A">
        <w:rPr>
          <w:rFonts w:ascii="Calibri" w:eastAsia="SimSun" w:hAnsi="Calibri" w:cs="Calibri"/>
        </w:rPr>
        <w:t>) in each of the 1,000 repeated samples (</w:t>
      </w:r>
      <w:r w:rsidR="00136434">
        <w:rPr>
          <w:rFonts w:ascii="Calibri" w:eastAsia="SimSun" w:hAnsi="Calibri" w:cs="Calibri"/>
        </w:rPr>
        <w:t>for example</w:t>
      </w:r>
      <w:r w:rsidRPr="00BC275A">
        <w:rPr>
          <w:rFonts w:ascii="Calibri" w:eastAsia="SimSun" w:hAnsi="Calibri" w:cs="Calibri"/>
        </w:rPr>
        <w:t>, 90 percent would mean that the candidate variable was selected as significant at p&lt;</w:t>
      </w:r>
      <w:r w:rsidR="00BB4549">
        <w:rPr>
          <w:rFonts w:ascii="Calibri" w:eastAsia="SimSun" w:hAnsi="Calibri" w:cs="Calibri"/>
        </w:rPr>
        <w:t>0.01</w:t>
      </w:r>
      <w:r w:rsidRPr="00BC275A">
        <w:rPr>
          <w:rFonts w:ascii="Calibri" w:eastAsia="SimSun" w:hAnsi="Calibri" w:cs="Calibri"/>
        </w:rPr>
        <w:t xml:space="preserve"> in 90 percent of the</w:t>
      </w:r>
      <w:r w:rsidR="00122B3E">
        <w:rPr>
          <w:rFonts w:ascii="Calibri" w:eastAsia="SimSun" w:hAnsi="Calibri" w:cs="Calibri"/>
        </w:rPr>
        <w:t xml:space="preserve"> </w:t>
      </w:r>
      <w:r w:rsidR="00BB4549">
        <w:rPr>
          <w:rFonts w:ascii="Calibri" w:eastAsia="SimSun" w:hAnsi="Calibri" w:cs="Calibri"/>
        </w:rPr>
        <w:t>times</w:t>
      </w:r>
      <w:r w:rsidRPr="00BC275A">
        <w:rPr>
          <w:rFonts w:ascii="Calibri" w:eastAsia="SimSun" w:hAnsi="Calibri" w:cs="Calibri"/>
        </w:rPr>
        <w:t xml:space="preserve">). We also assessed the direction and magnitude </w:t>
      </w:r>
      <w:r w:rsidR="00F74001">
        <w:rPr>
          <w:rFonts w:ascii="Calibri" w:eastAsia="SimSun" w:hAnsi="Calibri" w:cs="Calibri"/>
        </w:rPr>
        <w:t>of the regression coefficients.</w:t>
      </w:r>
    </w:p>
    <w:p w14:paraId="0C94828B" w14:textId="4CF2553E" w:rsidR="00F26761" w:rsidRPr="00BC275A" w:rsidRDefault="00F26761" w:rsidP="000D6DB8">
      <w:pPr>
        <w:spacing w:line="240" w:lineRule="auto"/>
        <w:ind w:left="720"/>
        <w:rPr>
          <w:rFonts w:ascii="Calibri" w:eastAsia="SimSun" w:hAnsi="Calibri" w:cs="Calibri"/>
        </w:rPr>
      </w:pPr>
      <w:r w:rsidRPr="00BC275A">
        <w:rPr>
          <w:rFonts w:ascii="Calibri" w:eastAsia="SimSun" w:hAnsi="Calibri" w:cs="Calibri"/>
        </w:rPr>
        <w:t>The clinical team reviewed these results and decided to retain risk adjustment variables above a</w:t>
      </w:r>
      <w:r w:rsidR="0023177C">
        <w:rPr>
          <w:rFonts w:ascii="Calibri" w:eastAsia="SimSun" w:hAnsi="Calibri" w:cs="Calibri"/>
        </w:rPr>
        <w:t>n</w:t>
      </w:r>
      <w:r w:rsidRPr="00BC275A">
        <w:rPr>
          <w:rFonts w:ascii="Calibri" w:eastAsia="SimSun" w:hAnsi="Calibri" w:cs="Calibri"/>
        </w:rPr>
        <w:t xml:space="preserve"> </w:t>
      </w:r>
      <w:r w:rsidR="001A6AB4" w:rsidRPr="00BC275A">
        <w:rPr>
          <w:rFonts w:ascii="Calibri" w:eastAsia="SimSun" w:hAnsi="Calibri" w:cs="Calibri"/>
        </w:rPr>
        <w:t>8</w:t>
      </w:r>
      <w:r w:rsidRPr="00BC275A">
        <w:rPr>
          <w:rFonts w:ascii="Calibri" w:eastAsia="SimSun" w:hAnsi="Calibri" w:cs="Calibri"/>
        </w:rPr>
        <w:t xml:space="preserve">0% cutoff, because they demonstrated a strong and stable association with risk </w:t>
      </w:r>
      <w:r w:rsidR="0023177C">
        <w:rPr>
          <w:rFonts w:ascii="Calibri" w:eastAsia="SimSun" w:hAnsi="Calibri" w:cs="Calibri"/>
        </w:rPr>
        <w:t>of</w:t>
      </w:r>
      <w:r w:rsidR="0023177C" w:rsidRPr="00BC275A">
        <w:rPr>
          <w:rFonts w:ascii="Calibri" w:eastAsia="SimSun" w:hAnsi="Calibri" w:cs="Calibri"/>
        </w:rPr>
        <w:t xml:space="preserve"> </w:t>
      </w:r>
      <w:r w:rsidRPr="00BC275A">
        <w:rPr>
          <w:rFonts w:ascii="Calibri" w:eastAsia="SimSun" w:hAnsi="Calibri" w:cs="Calibri"/>
        </w:rPr>
        <w:t xml:space="preserve">death </w:t>
      </w:r>
      <w:r w:rsidRPr="00BC275A">
        <w:rPr>
          <w:rFonts w:ascii="Calibri" w:eastAsia="SimSun" w:hAnsi="Calibri" w:cs="Calibri"/>
        </w:rPr>
        <w:lastRenderedPageBreak/>
        <w:t>and were clinically relevant. Additionally, specific variables with particular clinical relevance to the risk of death were forced into the model (regardless of percent selection) to ensure appropriate risk adjustment for CABG. These included:</w:t>
      </w:r>
    </w:p>
    <w:p w14:paraId="19B1E713" w14:textId="5F187474" w:rsidR="00F26761" w:rsidRPr="00BC275A" w:rsidRDefault="00F26761" w:rsidP="008E70A5">
      <w:pPr>
        <w:spacing w:before="160" w:line="240" w:lineRule="auto"/>
        <w:ind w:left="720"/>
        <w:rPr>
          <w:rFonts w:ascii="Calibri" w:eastAsia="SimSun" w:hAnsi="Calibri" w:cs="Calibri"/>
        </w:rPr>
      </w:pPr>
      <w:r w:rsidRPr="00BC275A">
        <w:rPr>
          <w:rFonts w:ascii="Calibri" w:eastAsia="SimSun" w:hAnsi="Calibri" w:cs="Calibri"/>
        </w:rPr>
        <w:t>Markers for end of life/frailty:</w:t>
      </w:r>
    </w:p>
    <w:p w14:paraId="58FA8996" w14:textId="4340A27C" w:rsidR="00F26761" w:rsidRPr="008E70A5" w:rsidRDefault="00F26761" w:rsidP="003E1C78">
      <w:pPr>
        <w:pStyle w:val="ListParagraph"/>
        <w:numPr>
          <w:ilvl w:val="1"/>
          <w:numId w:val="7"/>
        </w:numPr>
        <w:tabs>
          <w:tab w:val="left" w:pos="720"/>
          <w:tab w:val="num" w:pos="6480"/>
        </w:tabs>
        <w:spacing w:after="0" w:line="240" w:lineRule="auto"/>
        <w:rPr>
          <w:rFonts w:ascii="Calibri" w:eastAsia="SimSun" w:hAnsi="Calibri" w:cs="Calibri"/>
        </w:rPr>
      </w:pPr>
      <w:r w:rsidRPr="008E70A5">
        <w:rPr>
          <w:rFonts w:ascii="Calibri" w:eastAsia="SimSun" w:hAnsi="Calibri" w:cs="Calibri"/>
        </w:rPr>
        <w:t>Decubitus Ulcer or Chronic Skin Ulcer (</w:t>
      </w:r>
      <w:r w:rsidR="00385259" w:rsidRPr="008E70A5">
        <w:rPr>
          <w:rFonts w:ascii="Calibri" w:eastAsia="SimSun" w:hAnsi="Calibri" w:cs="Calibri"/>
        </w:rPr>
        <w:t>CC 157-</w:t>
      </w:r>
      <w:r w:rsidR="00932D96">
        <w:rPr>
          <w:rFonts w:ascii="Calibri" w:eastAsia="SimSun" w:hAnsi="Calibri" w:cs="Calibri"/>
        </w:rPr>
        <w:t xml:space="preserve">CC </w:t>
      </w:r>
      <w:r w:rsidR="00385259" w:rsidRPr="008E70A5">
        <w:rPr>
          <w:rFonts w:ascii="Calibri" w:eastAsia="SimSun" w:hAnsi="Calibri" w:cs="Calibri"/>
        </w:rPr>
        <w:t>161</w:t>
      </w:r>
      <w:r w:rsidRPr="008E70A5">
        <w:rPr>
          <w:rFonts w:ascii="Calibri" w:eastAsia="SimSun" w:hAnsi="Calibri" w:cs="Calibri"/>
        </w:rPr>
        <w:t>)</w:t>
      </w:r>
    </w:p>
    <w:p w14:paraId="3FD46877" w14:textId="2E112F8C" w:rsidR="00F26761" w:rsidRPr="008E70A5" w:rsidRDefault="00385259" w:rsidP="003E1C78">
      <w:pPr>
        <w:pStyle w:val="ListParagraph"/>
        <w:numPr>
          <w:ilvl w:val="1"/>
          <w:numId w:val="7"/>
        </w:numPr>
        <w:tabs>
          <w:tab w:val="left" w:pos="720"/>
          <w:tab w:val="num" w:pos="6480"/>
        </w:tabs>
        <w:spacing w:after="0" w:line="240" w:lineRule="auto"/>
        <w:rPr>
          <w:rFonts w:ascii="Calibri" w:eastAsia="SimSun" w:hAnsi="Calibri" w:cs="Calibri"/>
        </w:rPr>
      </w:pPr>
      <w:r w:rsidRPr="008E70A5">
        <w:rPr>
          <w:rFonts w:ascii="Calibri" w:eastAsia="SimSun" w:hAnsi="Calibri" w:cs="Calibri"/>
        </w:rPr>
        <w:t>Cancers</w:t>
      </w:r>
      <w:r w:rsidR="00F26761" w:rsidRPr="008E70A5">
        <w:rPr>
          <w:rFonts w:ascii="Calibri" w:eastAsia="SimSun" w:hAnsi="Calibri" w:cs="Calibri"/>
        </w:rPr>
        <w:t xml:space="preserve"> (CC </w:t>
      </w:r>
      <w:r w:rsidRPr="008E70A5">
        <w:rPr>
          <w:rFonts w:ascii="Calibri" w:eastAsia="SimSun" w:hAnsi="Calibri" w:cs="Calibri"/>
        </w:rPr>
        <w:t>8-</w:t>
      </w:r>
      <w:r w:rsidR="00932D96">
        <w:rPr>
          <w:rFonts w:ascii="Calibri" w:eastAsia="SimSun" w:hAnsi="Calibri" w:cs="Calibri"/>
        </w:rPr>
        <w:t xml:space="preserve">CC </w:t>
      </w:r>
      <w:r w:rsidRPr="008E70A5">
        <w:rPr>
          <w:rFonts w:ascii="Calibri" w:eastAsia="SimSun" w:hAnsi="Calibri" w:cs="Calibri"/>
        </w:rPr>
        <w:t>15</w:t>
      </w:r>
      <w:r w:rsidR="00F26761" w:rsidRPr="008E70A5">
        <w:rPr>
          <w:rFonts w:ascii="Calibri" w:eastAsia="SimSun" w:hAnsi="Calibri" w:cs="Calibri"/>
        </w:rPr>
        <w:t>)</w:t>
      </w:r>
    </w:p>
    <w:p w14:paraId="0A243A8F" w14:textId="0E497720" w:rsidR="00F26761" w:rsidRPr="008E70A5" w:rsidRDefault="00F26761" w:rsidP="003E1C78">
      <w:pPr>
        <w:pStyle w:val="ListParagraph"/>
        <w:numPr>
          <w:ilvl w:val="1"/>
          <w:numId w:val="7"/>
        </w:numPr>
        <w:tabs>
          <w:tab w:val="left" w:pos="720"/>
          <w:tab w:val="num" w:pos="6480"/>
        </w:tabs>
        <w:spacing w:after="0" w:line="240" w:lineRule="auto"/>
        <w:rPr>
          <w:rFonts w:ascii="Calibri" w:eastAsia="SimSun" w:hAnsi="Calibri" w:cs="Calibri"/>
        </w:rPr>
      </w:pPr>
      <w:r w:rsidRPr="008E70A5">
        <w:rPr>
          <w:rFonts w:ascii="Calibri" w:eastAsia="SimSun" w:hAnsi="Calibri" w:cs="Calibri"/>
        </w:rPr>
        <w:t>Hemiplegia, Paraplegia, Paralysis, Functional disability (C</w:t>
      </w:r>
      <w:r w:rsidR="00385259" w:rsidRPr="008E70A5">
        <w:rPr>
          <w:rFonts w:ascii="Calibri" w:eastAsia="SimSun" w:hAnsi="Calibri" w:cs="Calibri"/>
        </w:rPr>
        <w:t>C 70-</w:t>
      </w:r>
      <w:r w:rsidR="00932D96">
        <w:rPr>
          <w:rFonts w:ascii="Calibri" w:eastAsia="SimSun" w:hAnsi="Calibri" w:cs="Calibri"/>
        </w:rPr>
        <w:t xml:space="preserve">CC </w:t>
      </w:r>
      <w:r w:rsidR="00385259" w:rsidRPr="008E70A5">
        <w:rPr>
          <w:rFonts w:ascii="Calibri" w:eastAsia="SimSun" w:hAnsi="Calibri" w:cs="Calibri"/>
        </w:rPr>
        <w:t xml:space="preserve">74, </w:t>
      </w:r>
      <w:r w:rsidR="00932D96">
        <w:rPr>
          <w:rFonts w:ascii="Calibri" w:eastAsia="SimSun" w:hAnsi="Calibri" w:cs="Calibri"/>
        </w:rPr>
        <w:t xml:space="preserve">CC </w:t>
      </w:r>
      <w:r w:rsidR="00385259" w:rsidRPr="008E70A5">
        <w:rPr>
          <w:rFonts w:ascii="Calibri" w:eastAsia="SimSun" w:hAnsi="Calibri" w:cs="Calibri"/>
        </w:rPr>
        <w:t>103,</w:t>
      </w:r>
      <w:r w:rsidR="00932D96">
        <w:rPr>
          <w:rFonts w:ascii="Calibri" w:eastAsia="SimSun" w:hAnsi="Calibri" w:cs="Calibri"/>
        </w:rPr>
        <w:t xml:space="preserve"> CC</w:t>
      </w:r>
      <w:r w:rsidR="00385259" w:rsidRPr="008E70A5">
        <w:rPr>
          <w:rFonts w:ascii="Calibri" w:eastAsia="SimSun" w:hAnsi="Calibri" w:cs="Calibri"/>
        </w:rPr>
        <w:t xml:space="preserve"> 104, </w:t>
      </w:r>
      <w:r w:rsidR="00932D96">
        <w:rPr>
          <w:rFonts w:ascii="Calibri" w:eastAsia="SimSun" w:hAnsi="Calibri" w:cs="Calibri"/>
        </w:rPr>
        <w:t xml:space="preserve">CC </w:t>
      </w:r>
      <w:r w:rsidR="00385259" w:rsidRPr="008E70A5">
        <w:rPr>
          <w:rFonts w:ascii="Calibri" w:eastAsia="SimSun" w:hAnsi="Calibri" w:cs="Calibri"/>
        </w:rPr>
        <w:t>189-</w:t>
      </w:r>
      <w:r w:rsidR="00932D96">
        <w:rPr>
          <w:rFonts w:ascii="Calibri" w:eastAsia="SimSun" w:hAnsi="Calibri" w:cs="Calibri"/>
        </w:rPr>
        <w:t xml:space="preserve">CC </w:t>
      </w:r>
      <w:r w:rsidR="00385259" w:rsidRPr="008E70A5">
        <w:rPr>
          <w:rFonts w:ascii="Calibri" w:eastAsia="SimSun" w:hAnsi="Calibri" w:cs="Calibri"/>
        </w:rPr>
        <w:t>190)</w:t>
      </w:r>
    </w:p>
    <w:p w14:paraId="5FF58630" w14:textId="251AAA1A" w:rsidR="00BC275A" w:rsidRPr="008E70A5" w:rsidRDefault="00F26761" w:rsidP="003E1C78">
      <w:pPr>
        <w:pStyle w:val="ListParagraph"/>
        <w:numPr>
          <w:ilvl w:val="1"/>
          <w:numId w:val="7"/>
        </w:numPr>
        <w:tabs>
          <w:tab w:val="left" w:pos="720"/>
          <w:tab w:val="num" w:pos="6480"/>
        </w:tabs>
        <w:spacing w:line="240" w:lineRule="auto"/>
        <w:rPr>
          <w:rFonts w:ascii="Calibri" w:eastAsia="SimSun" w:hAnsi="Calibri" w:cs="Calibri"/>
        </w:rPr>
      </w:pPr>
      <w:r w:rsidRPr="008E70A5">
        <w:rPr>
          <w:rFonts w:ascii="Calibri" w:eastAsia="SimSun" w:hAnsi="Calibri" w:cs="Calibri"/>
        </w:rPr>
        <w:t>Stroke (C</w:t>
      </w:r>
      <w:r w:rsidR="00385259" w:rsidRPr="008E70A5">
        <w:rPr>
          <w:rFonts w:ascii="Calibri" w:eastAsia="SimSun" w:hAnsi="Calibri" w:cs="Calibri"/>
        </w:rPr>
        <w:t>C 9</w:t>
      </w:r>
      <w:r w:rsidR="00142E9F" w:rsidRPr="008E70A5">
        <w:rPr>
          <w:rFonts w:ascii="Calibri" w:eastAsia="SimSun" w:hAnsi="Calibri" w:cs="Calibri"/>
        </w:rPr>
        <w:t>9</w:t>
      </w:r>
      <w:r w:rsidRPr="008E70A5">
        <w:rPr>
          <w:rFonts w:ascii="Calibri" w:eastAsia="SimSun" w:hAnsi="Calibri" w:cs="Calibri"/>
        </w:rPr>
        <w:t>-</w:t>
      </w:r>
      <w:r w:rsidR="00932D96">
        <w:rPr>
          <w:rFonts w:ascii="Calibri" w:eastAsia="SimSun" w:hAnsi="Calibri" w:cs="Calibri"/>
        </w:rPr>
        <w:t xml:space="preserve">CC </w:t>
      </w:r>
      <w:r w:rsidR="00385259" w:rsidRPr="008E70A5">
        <w:rPr>
          <w:rFonts w:ascii="Calibri" w:eastAsia="SimSun" w:hAnsi="Calibri" w:cs="Calibri"/>
        </w:rPr>
        <w:t>100</w:t>
      </w:r>
      <w:r w:rsidRPr="008E70A5">
        <w:rPr>
          <w:rFonts w:ascii="Calibri" w:eastAsia="SimSun" w:hAnsi="Calibri" w:cs="Calibri"/>
        </w:rPr>
        <w:t>)</w:t>
      </w:r>
    </w:p>
    <w:p w14:paraId="1111E995" w14:textId="77E02F3F" w:rsidR="00F26761" w:rsidRPr="00BC275A" w:rsidRDefault="004B12E7" w:rsidP="008E70A5">
      <w:pPr>
        <w:spacing w:before="160" w:line="240" w:lineRule="auto"/>
        <w:ind w:left="720"/>
        <w:rPr>
          <w:rFonts w:ascii="Calibri" w:eastAsia="SimSun" w:hAnsi="Calibri" w:cs="Calibri"/>
        </w:rPr>
      </w:pPr>
      <w:r>
        <w:rPr>
          <w:rFonts w:ascii="Calibri" w:eastAsia="SimSun" w:hAnsi="Calibri" w:cs="Calibri"/>
        </w:rPr>
        <w:t>The f</w:t>
      </w:r>
      <w:r w:rsidR="00F26761" w:rsidRPr="00BC275A">
        <w:rPr>
          <w:rFonts w:ascii="Calibri" w:eastAsia="SimSun" w:hAnsi="Calibri" w:cs="Calibri"/>
        </w:rPr>
        <w:t xml:space="preserve">inal model variables </w:t>
      </w:r>
      <w:r>
        <w:rPr>
          <w:rFonts w:ascii="Calibri" w:eastAsia="SimSun" w:hAnsi="Calibri" w:cs="Calibri"/>
        </w:rPr>
        <w:t>for risk adjustment</w:t>
      </w:r>
      <w:r w:rsidR="00F26761" w:rsidRPr="00BC275A">
        <w:rPr>
          <w:rFonts w:ascii="Calibri" w:eastAsia="SimSun" w:hAnsi="Calibri" w:cs="Calibri"/>
        </w:rPr>
        <w:t xml:space="preserve"> are listed in</w:t>
      </w:r>
      <w:r w:rsidR="00F26761" w:rsidRPr="00315B7F">
        <w:rPr>
          <w:rFonts w:ascii="Calibri" w:eastAsia="SimSun" w:hAnsi="Calibri" w:cs="Calibri"/>
          <w:sz w:val="24"/>
          <w:szCs w:val="20"/>
        </w:rPr>
        <w:t xml:space="preserve"> </w:t>
      </w:r>
      <w:hyperlink w:anchor="Table3" w:history="1">
        <w:r w:rsidR="00F26761" w:rsidRPr="00B2359F">
          <w:rPr>
            <w:rStyle w:val="Hyperlink"/>
            <w:rFonts w:ascii="Calibri" w:eastAsia="SimSun" w:hAnsi="Calibri" w:cs="Calibri"/>
          </w:rPr>
          <w:t xml:space="preserve">Table </w:t>
        </w:r>
        <w:r w:rsidR="00315B7F" w:rsidRPr="00B2359F">
          <w:rPr>
            <w:rStyle w:val="Hyperlink"/>
            <w:rFonts w:ascii="Calibri" w:eastAsia="SimSun" w:hAnsi="Calibri" w:cs="Calibri"/>
          </w:rPr>
          <w:t>3</w:t>
        </w:r>
      </w:hyperlink>
      <w:r w:rsidR="007A1ACB">
        <w:rPr>
          <w:rFonts w:ascii="Calibri" w:eastAsia="SimSun" w:hAnsi="Calibri" w:cs="Calibri"/>
        </w:rPr>
        <w:t>.</w:t>
      </w:r>
    </w:p>
    <w:p w14:paraId="523294EF" w14:textId="0FC2AFB1" w:rsidR="00480B46" w:rsidRPr="00480B46" w:rsidRDefault="00480B46" w:rsidP="00480B46">
      <w:pPr>
        <w:pStyle w:val="Caption"/>
        <w:keepNext/>
        <w:ind w:firstLine="720"/>
        <w:rPr>
          <w:rFonts w:asciiTheme="minorHAnsi" w:hAnsiTheme="minorHAnsi" w:cstheme="minorHAnsi"/>
          <w:color w:val="auto"/>
          <w:sz w:val="22"/>
          <w:szCs w:val="22"/>
        </w:rPr>
      </w:pPr>
      <w:bookmarkStart w:id="55" w:name="Table3"/>
      <w:bookmarkStart w:id="56" w:name="_Toc526885278"/>
      <w:r w:rsidRPr="00480B46">
        <w:rPr>
          <w:rFonts w:asciiTheme="minorHAnsi" w:hAnsiTheme="minorHAnsi" w:cstheme="minorHAnsi"/>
          <w:color w:val="auto"/>
          <w:sz w:val="22"/>
          <w:szCs w:val="22"/>
        </w:rPr>
        <w:t xml:space="preserve">Table </w:t>
      </w:r>
      <w:r w:rsidRPr="00480B46">
        <w:rPr>
          <w:rFonts w:asciiTheme="minorHAnsi" w:hAnsiTheme="minorHAnsi" w:cstheme="minorHAnsi"/>
          <w:color w:val="auto"/>
          <w:sz w:val="22"/>
          <w:szCs w:val="22"/>
        </w:rPr>
        <w:fldChar w:fldCharType="begin"/>
      </w:r>
      <w:r w:rsidRPr="00480B46">
        <w:rPr>
          <w:rFonts w:asciiTheme="minorHAnsi" w:hAnsiTheme="minorHAnsi" w:cstheme="minorHAnsi"/>
          <w:color w:val="auto"/>
          <w:sz w:val="22"/>
          <w:szCs w:val="22"/>
        </w:rPr>
        <w:instrText xml:space="preserve"> SEQ Table \* ARABIC </w:instrText>
      </w:r>
      <w:r w:rsidRPr="00480B46">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3</w:t>
      </w:r>
      <w:r w:rsidRPr="00480B46">
        <w:rPr>
          <w:rFonts w:asciiTheme="minorHAnsi" w:hAnsiTheme="minorHAnsi" w:cstheme="minorHAnsi"/>
          <w:color w:val="auto"/>
          <w:sz w:val="22"/>
          <w:szCs w:val="22"/>
        </w:rPr>
        <w:fldChar w:fldCharType="end"/>
      </w:r>
      <w:r w:rsidRPr="00480B46">
        <w:rPr>
          <w:rFonts w:asciiTheme="minorHAnsi" w:hAnsiTheme="minorHAnsi" w:cstheme="minorHAnsi"/>
          <w:color w:val="auto"/>
          <w:sz w:val="22"/>
          <w:szCs w:val="22"/>
        </w:rPr>
        <w:t xml:space="preserve">. </w:t>
      </w:r>
      <w:bookmarkEnd w:id="55"/>
      <w:r w:rsidRPr="00480B46">
        <w:rPr>
          <w:rFonts w:asciiTheme="minorHAnsi" w:hAnsiTheme="minorHAnsi" w:cstheme="minorHAnsi"/>
          <w:color w:val="auto"/>
          <w:sz w:val="22"/>
          <w:szCs w:val="22"/>
        </w:rPr>
        <w:t>Final Model Variables for Risk Adjustment</w:t>
      </w:r>
      <w:bookmarkEnd w:id="56"/>
    </w:p>
    <w:tbl>
      <w:tblPr>
        <w:tblStyle w:val="ListTable3-Accent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9"/>
        <w:gridCol w:w="2704"/>
        <w:gridCol w:w="5512"/>
      </w:tblGrid>
      <w:tr w:rsidR="00122B3E" w:rsidRPr="00BC275A" w14:paraId="4D69F3BE" w14:textId="77777777" w:rsidTr="008F3799">
        <w:trPr>
          <w:cantSplit/>
          <w:trHeight w:val="255"/>
          <w:tblHeader/>
        </w:trPr>
        <w:tc>
          <w:tcPr>
            <w:cnfStyle w:val="000010000000" w:firstRow="0" w:lastRow="0" w:firstColumn="0" w:lastColumn="0" w:oddVBand="1" w:evenVBand="0" w:oddHBand="0" w:evenHBand="0" w:firstRowFirstColumn="0" w:firstRowLastColumn="0" w:lastRowFirstColumn="0" w:lastRowLastColumn="0"/>
            <w:tcW w:w="1499" w:type="dxa"/>
            <w:tcBorders>
              <w:left w:val="none" w:sz="0" w:space="0" w:color="auto"/>
              <w:right w:val="none" w:sz="0" w:space="0" w:color="auto"/>
            </w:tcBorders>
            <w:shd w:val="clear" w:color="auto" w:fill="4472C4" w:themeFill="accent1"/>
            <w:noWrap/>
          </w:tcPr>
          <w:p w14:paraId="33DDFF57" w14:textId="77777777" w:rsidR="00122B3E" w:rsidRPr="003B090A" w:rsidRDefault="00122B3E" w:rsidP="00E8685E">
            <w:pPr>
              <w:ind w:hanging="180"/>
              <w:jc w:val="center"/>
              <w:rPr>
                <w:rFonts w:ascii="Calibri" w:eastAsia="SimSun" w:hAnsi="Calibri" w:cs="Calibri"/>
                <w:b/>
                <w:bCs/>
                <w:sz w:val="24"/>
                <w:szCs w:val="24"/>
              </w:rPr>
            </w:pPr>
            <w:bookmarkStart w:id="57" w:name="_Hlk524446882"/>
            <w:r w:rsidRPr="003B090A">
              <w:rPr>
                <w:rFonts w:ascii="Calibri" w:eastAsia="SimSun" w:hAnsi="Calibri" w:cs="Calibri"/>
                <w:b/>
                <w:bCs/>
              </w:rPr>
              <w:t>Category</w:t>
            </w:r>
          </w:p>
        </w:tc>
        <w:tc>
          <w:tcPr>
            <w:tcW w:w="2704" w:type="dxa"/>
            <w:shd w:val="clear" w:color="auto" w:fill="4472C4" w:themeFill="accent1"/>
            <w:noWrap/>
          </w:tcPr>
          <w:p w14:paraId="66998C5D" w14:textId="77777777" w:rsidR="00122B3E" w:rsidRPr="003B090A" w:rsidRDefault="00122B3E" w:rsidP="00E8685E">
            <w:pPr>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bCs/>
                <w:sz w:val="24"/>
                <w:szCs w:val="24"/>
              </w:rPr>
            </w:pPr>
            <w:r w:rsidRPr="003B090A">
              <w:rPr>
                <w:rFonts w:ascii="Calibri" w:eastAsia="SimSun" w:hAnsi="Calibri" w:cs="Calibri"/>
                <w:b/>
                <w:bCs/>
              </w:rPr>
              <w:t>Variable</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shd w:val="clear" w:color="auto" w:fill="4472C4" w:themeFill="accent1"/>
            <w:noWrap/>
          </w:tcPr>
          <w:p w14:paraId="3BA31AE9" w14:textId="6ECA170E" w:rsidR="00122B3E" w:rsidRDefault="00122B3E" w:rsidP="00E8685E">
            <w:pPr>
              <w:ind w:hanging="836"/>
              <w:jc w:val="center"/>
              <w:rPr>
                <w:rFonts w:ascii="Calibri" w:eastAsia="SimSun" w:hAnsi="Calibri" w:cs="Calibri"/>
                <w:b/>
                <w:bCs/>
              </w:rPr>
            </w:pPr>
            <w:r w:rsidRPr="003B090A">
              <w:rPr>
                <w:rFonts w:ascii="Calibri" w:eastAsia="SimSun" w:hAnsi="Calibri" w:cs="Calibri"/>
                <w:b/>
                <w:bCs/>
              </w:rPr>
              <w:t>CC</w:t>
            </w:r>
            <w:r w:rsidR="00B112C7">
              <w:rPr>
                <w:rFonts w:ascii="Calibri" w:eastAsia="SimSun" w:hAnsi="Calibri" w:cs="Calibri"/>
                <w:b/>
                <w:bCs/>
              </w:rPr>
              <w:t xml:space="preserve"> or</w:t>
            </w:r>
            <w:r w:rsidR="0044258A">
              <w:rPr>
                <w:rFonts w:ascii="Calibri" w:eastAsia="SimSun" w:hAnsi="Calibri" w:cs="Calibri"/>
                <w:b/>
                <w:bCs/>
              </w:rPr>
              <w:t xml:space="preserve"> ICD-09-CM</w:t>
            </w:r>
          </w:p>
          <w:p w14:paraId="2BAAAADF" w14:textId="3DD53E24" w:rsidR="00B112C7" w:rsidRPr="003B090A" w:rsidRDefault="00B112C7" w:rsidP="00E8685E">
            <w:pPr>
              <w:ind w:hanging="836"/>
              <w:jc w:val="center"/>
              <w:rPr>
                <w:rFonts w:ascii="Calibri" w:eastAsia="SimSun" w:hAnsi="Calibri" w:cs="Calibri"/>
                <w:b/>
                <w:bCs/>
                <w:sz w:val="24"/>
                <w:szCs w:val="24"/>
              </w:rPr>
            </w:pPr>
            <w:r>
              <w:rPr>
                <w:rFonts w:ascii="Calibri" w:eastAsia="SimSun" w:hAnsi="Calibri" w:cs="Calibri"/>
                <w:b/>
                <w:bCs/>
              </w:rPr>
              <w:t>ICD-10-CM</w:t>
            </w:r>
            <w:r w:rsidR="0044258A">
              <w:rPr>
                <w:rFonts w:ascii="Calibri" w:eastAsia="SimSun" w:hAnsi="Calibri" w:cs="Calibri"/>
                <w:b/>
                <w:bCs/>
              </w:rPr>
              <w:t>/PCS</w:t>
            </w:r>
          </w:p>
        </w:tc>
      </w:tr>
      <w:tr w:rsidR="00122B3E" w:rsidRPr="00BC275A" w14:paraId="1AB4D56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val="restart"/>
            <w:tcBorders>
              <w:top w:val="none" w:sz="0" w:space="0" w:color="auto"/>
              <w:left w:val="none" w:sz="0" w:space="0" w:color="auto"/>
              <w:bottom w:val="none" w:sz="0" w:space="0" w:color="auto"/>
              <w:right w:val="none" w:sz="0" w:space="0" w:color="auto"/>
            </w:tcBorders>
            <w:noWrap/>
          </w:tcPr>
          <w:p w14:paraId="74B8ABD8" w14:textId="77777777" w:rsidR="00122B3E" w:rsidRPr="00932D96" w:rsidRDefault="00122B3E" w:rsidP="00E8685E">
            <w:pPr>
              <w:rPr>
                <w:rFonts w:ascii="Calibri" w:eastAsia="SimSun" w:hAnsi="Calibri" w:cs="Calibri"/>
              </w:rPr>
            </w:pPr>
            <w:r w:rsidRPr="00BC275A">
              <w:rPr>
                <w:rFonts w:ascii="Calibri" w:eastAsia="SimSun" w:hAnsi="Calibri" w:cs="Calibri"/>
              </w:rPr>
              <w:t>Demographics</w:t>
            </w:r>
          </w:p>
        </w:tc>
        <w:tc>
          <w:tcPr>
            <w:tcW w:w="2704" w:type="dxa"/>
            <w:tcBorders>
              <w:top w:val="none" w:sz="0" w:space="0" w:color="auto"/>
              <w:bottom w:val="none" w:sz="0" w:space="0" w:color="auto"/>
            </w:tcBorders>
            <w:noWrap/>
          </w:tcPr>
          <w:p w14:paraId="6BA565EB"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BC275A">
              <w:rPr>
                <w:rFonts w:ascii="Calibri" w:eastAsia="SimSun" w:hAnsi="Calibri" w:cs="Calibri"/>
              </w:rPr>
              <w:t>Age</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4343CA4D" w14:textId="3ADAD731" w:rsidR="00122B3E" w:rsidRPr="00932D96" w:rsidRDefault="00932D96" w:rsidP="00932D96">
            <w:pPr>
              <w:jc w:val="center"/>
              <w:rPr>
                <w:rFonts w:ascii="Calibri" w:eastAsia="SimSun" w:hAnsi="Calibri" w:cs="Calibri"/>
              </w:rPr>
            </w:pPr>
            <w:r w:rsidRPr="00932D96">
              <w:rPr>
                <w:rFonts w:ascii="Calibri" w:eastAsia="SimSun" w:hAnsi="Calibri" w:cs="Calibri"/>
              </w:rPr>
              <w:t>--</w:t>
            </w:r>
          </w:p>
        </w:tc>
      </w:tr>
      <w:tr w:rsidR="00122B3E" w:rsidRPr="00BC275A" w14:paraId="2E2F7A44"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266B7356" w14:textId="77777777" w:rsidR="00122B3E" w:rsidRPr="00932D96" w:rsidRDefault="00122B3E" w:rsidP="00E8685E">
            <w:pPr>
              <w:rPr>
                <w:rFonts w:ascii="Calibri" w:eastAsia="SimSun" w:hAnsi="Calibri" w:cs="Calibri"/>
              </w:rPr>
            </w:pPr>
          </w:p>
        </w:tc>
        <w:tc>
          <w:tcPr>
            <w:tcW w:w="2704" w:type="dxa"/>
            <w:noWrap/>
          </w:tcPr>
          <w:p w14:paraId="03347673"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BC275A">
              <w:rPr>
                <w:rFonts w:ascii="Calibri" w:eastAsia="SimSun" w:hAnsi="Calibri" w:cs="Calibri"/>
              </w:rPr>
              <w:t>Gender</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0EB0C2D7" w14:textId="52E33FAC" w:rsidR="00122B3E" w:rsidRPr="00932D96" w:rsidRDefault="00932D96" w:rsidP="00932D96">
            <w:pPr>
              <w:jc w:val="center"/>
              <w:rPr>
                <w:rFonts w:ascii="Calibri" w:eastAsia="SimSun" w:hAnsi="Calibri" w:cs="Calibri"/>
              </w:rPr>
            </w:pPr>
            <w:r w:rsidRPr="00932D96">
              <w:rPr>
                <w:rFonts w:ascii="Calibri" w:eastAsia="SimSun" w:hAnsi="Calibri" w:cs="Calibri"/>
              </w:rPr>
              <w:t>--</w:t>
            </w:r>
          </w:p>
        </w:tc>
      </w:tr>
      <w:tr w:rsidR="00122B3E" w:rsidRPr="00BC275A" w14:paraId="75F1906E"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val="restart"/>
            <w:tcBorders>
              <w:top w:val="none" w:sz="0" w:space="0" w:color="auto"/>
              <w:left w:val="none" w:sz="0" w:space="0" w:color="auto"/>
              <w:bottom w:val="none" w:sz="0" w:space="0" w:color="auto"/>
              <w:right w:val="none" w:sz="0" w:space="0" w:color="auto"/>
            </w:tcBorders>
          </w:tcPr>
          <w:p w14:paraId="6E724A1B" w14:textId="77777777" w:rsidR="00122B3E" w:rsidRPr="00932D96" w:rsidRDefault="00122B3E" w:rsidP="00E8685E">
            <w:pPr>
              <w:rPr>
                <w:rFonts w:ascii="Calibri" w:eastAsia="SimSun" w:hAnsi="Calibri" w:cs="Calibri"/>
              </w:rPr>
            </w:pPr>
            <w:r w:rsidRPr="00BC275A">
              <w:rPr>
                <w:rFonts w:ascii="Calibri" w:eastAsia="SimSun" w:hAnsi="Calibri" w:cs="Calibri"/>
              </w:rPr>
              <w:t>Comorbidities</w:t>
            </w:r>
          </w:p>
        </w:tc>
        <w:tc>
          <w:tcPr>
            <w:tcW w:w="2704" w:type="dxa"/>
            <w:tcBorders>
              <w:top w:val="none" w:sz="0" w:space="0" w:color="auto"/>
              <w:bottom w:val="none" w:sz="0" w:space="0" w:color="auto"/>
            </w:tcBorders>
            <w:noWrap/>
          </w:tcPr>
          <w:p w14:paraId="3191F1FC"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Transferred from ED</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46FD13E8" w14:textId="730E7E73" w:rsidR="00122B3E" w:rsidRPr="00932D96" w:rsidRDefault="00932D96" w:rsidP="00932D96">
            <w:pPr>
              <w:jc w:val="center"/>
              <w:rPr>
                <w:rFonts w:ascii="Calibri" w:eastAsia="SimSun" w:hAnsi="Calibri" w:cs="Calibri"/>
              </w:rPr>
            </w:pPr>
            <w:r w:rsidRPr="00932D96">
              <w:rPr>
                <w:rFonts w:ascii="Calibri" w:eastAsia="SimSun" w:hAnsi="Calibri" w:cs="Calibri"/>
              </w:rPr>
              <w:t>--</w:t>
            </w:r>
          </w:p>
        </w:tc>
      </w:tr>
      <w:tr w:rsidR="00122B3E" w:rsidRPr="00BC275A" w14:paraId="0996E89E"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tcPr>
          <w:p w14:paraId="4F3ED468" w14:textId="77777777" w:rsidR="00122B3E" w:rsidRPr="00BC275A" w:rsidRDefault="00122B3E" w:rsidP="00E8685E">
            <w:pPr>
              <w:rPr>
                <w:rFonts w:ascii="Calibri" w:eastAsia="SimSun" w:hAnsi="Calibri" w:cs="Calibri"/>
              </w:rPr>
            </w:pPr>
          </w:p>
        </w:tc>
        <w:tc>
          <w:tcPr>
            <w:tcW w:w="2704" w:type="dxa"/>
            <w:noWrap/>
          </w:tcPr>
          <w:p w14:paraId="38676AC8"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IABP prior to procedure</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7A87B1B7" w14:textId="77777777" w:rsidR="0044258A" w:rsidRPr="00932D96" w:rsidRDefault="003158AD" w:rsidP="00E8685E">
            <w:pPr>
              <w:rPr>
                <w:rFonts w:ascii="Calibri" w:eastAsia="SimSun" w:hAnsi="Calibri" w:cs="Calibri"/>
              </w:rPr>
            </w:pPr>
            <w:r w:rsidRPr="00932D96">
              <w:rPr>
                <w:rFonts w:ascii="Calibri" w:eastAsia="SimSun" w:hAnsi="Calibri" w:cs="Calibri"/>
              </w:rPr>
              <w:t>ICD-09-CM procedure: 3760,3761,3762,3763,</w:t>
            </w:r>
            <w:r w:rsidR="0044258A" w:rsidRPr="00932D96">
              <w:rPr>
                <w:rFonts w:ascii="Calibri" w:eastAsia="SimSun" w:hAnsi="Calibri" w:cs="Calibri"/>
              </w:rPr>
              <w:t>3765,</w:t>
            </w:r>
          </w:p>
          <w:p w14:paraId="70966020" w14:textId="77777777" w:rsidR="00122B3E" w:rsidRPr="00932D96" w:rsidRDefault="0044258A" w:rsidP="00E8685E">
            <w:pPr>
              <w:rPr>
                <w:rFonts w:ascii="Calibri" w:eastAsia="SimSun" w:hAnsi="Calibri" w:cs="Calibri"/>
              </w:rPr>
            </w:pPr>
            <w:r w:rsidRPr="00932D96">
              <w:rPr>
                <w:rFonts w:ascii="Calibri" w:eastAsia="SimSun" w:hAnsi="Calibri" w:cs="Calibri"/>
              </w:rPr>
              <w:t>3766,3768</w:t>
            </w:r>
          </w:p>
          <w:p w14:paraId="59BAEAD6" w14:textId="77777777" w:rsidR="0044258A" w:rsidRPr="00932D96" w:rsidRDefault="0044258A" w:rsidP="0044258A">
            <w:pPr>
              <w:autoSpaceDE w:val="0"/>
              <w:autoSpaceDN w:val="0"/>
              <w:adjustRightInd w:val="0"/>
              <w:rPr>
                <w:rFonts w:ascii="Calibri" w:eastAsia="SimSun" w:hAnsi="Calibri" w:cs="Calibri"/>
              </w:rPr>
            </w:pPr>
            <w:r w:rsidRPr="00932D96">
              <w:rPr>
                <w:rFonts w:ascii="Calibri" w:eastAsia="SimSun" w:hAnsi="Calibri" w:cs="Calibri"/>
              </w:rPr>
              <w:t>ICD-10-PCS: 02HA0QZ,02HA0RJ,</w:t>
            </w:r>
          </w:p>
          <w:p w14:paraId="0995B7F9" w14:textId="77777777" w:rsidR="0044258A" w:rsidRPr="00932D96" w:rsidRDefault="0044258A" w:rsidP="0044258A">
            <w:pPr>
              <w:autoSpaceDE w:val="0"/>
              <w:autoSpaceDN w:val="0"/>
              <w:adjustRightInd w:val="0"/>
              <w:rPr>
                <w:rFonts w:ascii="Calibri" w:eastAsia="SimSun" w:hAnsi="Calibri" w:cs="Calibri"/>
              </w:rPr>
            </w:pPr>
            <w:r w:rsidRPr="00932D96">
              <w:rPr>
                <w:rFonts w:ascii="Calibri" w:eastAsia="SimSun" w:hAnsi="Calibri" w:cs="Calibri"/>
              </w:rPr>
              <w:t>02HA0RS,02HA0RZ,02HA3QZ,</w:t>
            </w:r>
          </w:p>
          <w:p w14:paraId="5A5076D9" w14:textId="77777777" w:rsidR="0044258A" w:rsidRPr="00932D96" w:rsidRDefault="0044258A" w:rsidP="0044258A">
            <w:pPr>
              <w:autoSpaceDE w:val="0"/>
              <w:autoSpaceDN w:val="0"/>
              <w:adjustRightInd w:val="0"/>
              <w:rPr>
                <w:rFonts w:ascii="Calibri" w:eastAsia="SimSun" w:hAnsi="Calibri" w:cs="Calibri"/>
              </w:rPr>
            </w:pPr>
            <w:r w:rsidRPr="00932D96">
              <w:rPr>
                <w:rFonts w:ascii="Calibri" w:eastAsia="SimSun" w:hAnsi="Calibri" w:cs="Calibri"/>
              </w:rPr>
              <w:t>02HA3RJ,02HA3RS,02HA3RZ,</w:t>
            </w:r>
          </w:p>
          <w:p w14:paraId="31E9F37B" w14:textId="77777777" w:rsidR="0044258A" w:rsidRPr="00932D96" w:rsidRDefault="0044258A" w:rsidP="0044258A">
            <w:pPr>
              <w:autoSpaceDE w:val="0"/>
              <w:autoSpaceDN w:val="0"/>
              <w:adjustRightInd w:val="0"/>
              <w:rPr>
                <w:rFonts w:ascii="Calibri" w:eastAsia="SimSun" w:hAnsi="Calibri" w:cs="Calibri"/>
              </w:rPr>
            </w:pPr>
            <w:r w:rsidRPr="00932D96">
              <w:rPr>
                <w:rFonts w:ascii="Calibri" w:eastAsia="SimSun" w:hAnsi="Calibri" w:cs="Calibri"/>
              </w:rPr>
              <w:t>02HA4QZ,02HA4RJ,02HA4RS,</w:t>
            </w:r>
          </w:p>
          <w:p w14:paraId="0E05C971" w14:textId="77777777" w:rsidR="0044258A" w:rsidRPr="00932D96" w:rsidRDefault="0044258A" w:rsidP="0044258A">
            <w:pPr>
              <w:autoSpaceDE w:val="0"/>
              <w:autoSpaceDN w:val="0"/>
              <w:adjustRightInd w:val="0"/>
              <w:rPr>
                <w:rFonts w:ascii="Calibri" w:eastAsia="SimSun" w:hAnsi="Calibri" w:cs="Calibri"/>
              </w:rPr>
            </w:pPr>
            <w:r w:rsidRPr="00932D96">
              <w:rPr>
                <w:rFonts w:ascii="Calibri" w:eastAsia="SimSun" w:hAnsi="Calibri" w:cs="Calibri"/>
              </w:rPr>
              <w:t>02HA4RZ,02WA0QZ,02WA0RS,</w:t>
            </w:r>
          </w:p>
          <w:p w14:paraId="58D5E24A" w14:textId="77777777" w:rsidR="0044258A" w:rsidRPr="00932D96" w:rsidRDefault="0044258A" w:rsidP="0044258A">
            <w:pPr>
              <w:autoSpaceDE w:val="0"/>
              <w:autoSpaceDN w:val="0"/>
              <w:adjustRightInd w:val="0"/>
              <w:rPr>
                <w:rFonts w:ascii="Calibri" w:eastAsia="SimSun" w:hAnsi="Calibri" w:cs="Calibri"/>
              </w:rPr>
            </w:pPr>
            <w:r w:rsidRPr="00932D96">
              <w:rPr>
                <w:rFonts w:ascii="Calibri" w:eastAsia="SimSun" w:hAnsi="Calibri" w:cs="Calibri"/>
              </w:rPr>
              <w:t>02WA0RZ,02WA3QZ,02WA3RS,</w:t>
            </w:r>
          </w:p>
          <w:p w14:paraId="0578DB48" w14:textId="77777777" w:rsidR="0044258A" w:rsidRPr="00932D96" w:rsidRDefault="0044258A" w:rsidP="0044258A">
            <w:pPr>
              <w:autoSpaceDE w:val="0"/>
              <w:autoSpaceDN w:val="0"/>
              <w:adjustRightInd w:val="0"/>
              <w:rPr>
                <w:rFonts w:ascii="Calibri" w:eastAsia="SimSun" w:hAnsi="Calibri" w:cs="Calibri"/>
              </w:rPr>
            </w:pPr>
            <w:r w:rsidRPr="00932D96">
              <w:rPr>
                <w:rFonts w:ascii="Calibri" w:eastAsia="SimSun" w:hAnsi="Calibri" w:cs="Calibri"/>
              </w:rPr>
              <w:t>02WA3RZ,02WA4QZ,02WA4RS,</w:t>
            </w:r>
          </w:p>
          <w:p w14:paraId="761CC092" w14:textId="77777777" w:rsidR="0044258A" w:rsidRPr="00932D96" w:rsidRDefault="0044258A" w:rsidP="0044258A">
            <w:pPr>
              <w:autoSpaceDE w:val="0"/>
              <w:autoSpaceDN w:val="0"/>
              <w:adjustRightInd w:val="0"/>
              <w:rPr>
                <w:rFonts w:ascii="Calibri" w:eastAsia="SimSun" w:hAnsi="Calibri" w:cs="Calibri"/>
              </w:rPr>
            </w:pPr>
            <w:r w:rsidRPr="00932D96">
              <w:rPr>
                <w:rFonts w:ascii="Calibri" w:eastAsia="SimSun" w:hAnsi="Calibri" w:cs="Calibri"/>
              </w:rPr>
              <w:t>02WA4RZ,5A02110,5A02116,</w:t>
            </w:r>
          </w:p>
          <w:p w14:paraId="44B6DEB9" w14:textId="77777777" w:rsidR="0044258A" w:rsidRPr="00932D96" w:rsidRDefault="0044258A" w:rsidP="00252E11">
            <w:pPr>
              <w:autoSpaceDE w:val="0"/>
              <w:autoSpaceDN w:val="0"/>
              <w:adjustRightInd w:val="0"/>
              <w:rPr>
                <w:rFonts w:ascii="Calibri" w:eastAsia="SimSun" w:hAnsi="Calibri" w:cs="Calibri"/>
              </w:rPr>
            </w:pPr>
            <w:r w:rsidRPr="00932D96">
              <w:rPr>
                <w:rFonts w:ascii="Calibri" w:eastAsia="SimSun" w:hAnsi="Calibri" w:cs="Calibri"/>
              </w:rPr>
              <w:t>5A0211D,5A02210,5A02216,</w:t>
            </w:r>
          </w:p>
          <w:p w14:paraId="72783BB1" w14:textId="35F73709" w:rsidR="0044258A" w:rsidRPr="00932D96" w:rsidRDefault="0044258A" w:rsidP="00252E11">
            <w:pPr>
              <w:autoSpaceDE w:val="0"/>
              <w:autoSpaceDN w:val="0"/>
              <w:adjustRightInd w:val="0"/>
              <w:rPr>
                <w:rFonts w:ascii="Calibri" w:eastAsia="SimSun" w:hAnsi="Calibri" w:cs="Calibri"/>
              </w:rPr>
            </w:pPr>
            <w:r w:rsidRPr="00932D96">
              <w:rPr>
                <w:rFonts w:ascii="Calibri" w:eastAsia="SimSun" w:hAnsi="Calibri" w:cs="Calibri"/>
              </w:rPr>
              <w:t>5A0221D</w:t>
            </w:r>
          </w:p>
        </w:tc>
      </w:tr>
      <w:tr w:rsidR="00122B3E" w:rsidRPr="00BC275A" w14:paraId="493B007E"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tcPr>
          <w:p w14:paraId="7D66BDDA" w14:textId="77777777" w:rsidR="00122B3E" w:rsidRPr="00BC275A"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698E46D5"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History of Prior CABG or Valve Surgery</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4EBC6CA6" w14:textId="77777777" w:rsidR="009D19AF" w:rsidRDefault="00567921" w:rsidP="009D19AF">
            <w:pPr>
              <w:rPr>
                <w:rFonts w:ascii="Calibri" w:eastAsia="SimSun" w:hAnsi="Calibri" w:cs="Calibri"/>
              </w:rPr>
            </w:pPr>
            <w:r w:rsidRPr="00932D96">
              <w:rPr>
                <w:rFonts w:ascii="Calibri" w:eastAsia="SimSun" w:hAnsi="Calibri" w:cs="Calibri"/>
              </w:rPr>
              <w:t>ICD-09-CM: procedure (3961), diagnosis codes (V422, V423, V4581, 41402, 41403, 41404, 41405, 41406, 41407, 99602, 99603.</w:t>
            </w:r>
          </w:p>
          <w:p w14:paraId="1240564A" w14:textId="2DA10BB9" w:rsidR="00122B3E" w:rsidRPr="00932D96" w:rsidRDefault="007D3D61" w:rsidP="009D19AF">
            <w:pPr>
              <w:rPr>
                <w:rFonts w:ascii="Calibri" w:eastAsia="SimSun" w:hAnsi="Calibri" w:cs="Calibri"/>
              </w:rPr>
            </w:pPr>
            <w:r w:rsidRPr="00932D96">
              <w:rPr>
                <w:rFonts w:ascii="Calibri" w:eastAsia="SimSun" w:hAnsi="Calibri" w:cs="Calibri"/>
              </w:rPr>
              <w:t xml:space="preserve">(ICD-10-CM Codes: Available on </w:t>
            </w:r>
            <w:hyperlink r:id="rId18" w:history="1">
              <w:r w:rsidRPr="00932D96">
                <w:t>Quality Net</w:t>
              </w:r>
            </w:hyperlink>
            <w:r w:rsidRPr="00932D96">
              <w:rPr>
                <w:rFonts w:ascii="Calibri" w:eastAsia="SimSun" w:hAnsi="Calibri" w:cs="Calibri"/>
              </w:rPr>
              <w:t>)</w:t>
            </w:r>
          </w:p>
        </w:tc>
      </w:tr>
      <w:tr w:rsidR="00122B3E" w:rsidRPr="00BC275A" w14:paraId="4B6AD010" w14:textId="77777777" w:rsidTr="008F3799">
        <w:trPr>
          <w:trHeight w:val="440"/>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tcPr>
          <w:p w14:paraId="778EB0AB" w14:textId="77777777" w:rsidR="00122B3E" w:rsidRPr="00932D96" w:rsidRDefault="00122B3E" w:rsidP="00E8685E">
            <w:pPr>
              <w:rPr>
                <w:rFonts w:ascii="Calibri" w:eastAsia="SimSun" w:hAnsi="Calibri" w:cs="Calibri"/>
              </w:rPr>
            </w:pPr>
          </w:p>
        </w:tc>
        <w:tc>
          <w:tcPr>
            <w:tcW w:w="2704" w:type="dxa"/>
            <w:noWrap/>
          </w:tcPr>
          <w:p w14:paraId="381C9A97"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Cardiogenic Shock</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3C63601B" w14:textId="52DBA818" w:rsidR="00122B3E" w:rsidRPr="00932D96" w:rsidRDefault="00567921" w:rsidP="00932D96">
            <w:pPr>
              <w:rPr>
                <w:rFonts w:ascii="Calibri" w:eastAsia="SimSun" w:hAnsi="Calibri" w:cs="Calibri"/>
              </w:rPr>
            </w:pPr>
            <w:r w:rsidRPr="00932D96">
              <w:rPr>
                <w:rFonts w:ascii="Calibri" w:eastAsia="SimSun" w:hAnsi="Calibri" w:cs="Calibri"/>
              </w:rPr>
              <w:t>ICD-09-CM: 78551</w:t>
            </w:r>
            <w:r w:rsidR="00932D96">
              <w:rPr>
                <w:rFonts w:ascii="Calibri" w:eastAsia="SimSun" w:hAnsi="Calibri" w:cs="Calibri"/>
              </w:rPr>
              <w:t xml:space="preserve">, </w:t>
            </w:r>
            <w:r w:rsidRPr="00932D96">
              <w:rPr>
                <w:rFonts w:ascii="Calibri" w:eastAsia="SimSun" w:hAnsi="Calibri" w:cs="Calibri"/>
              </w:rPr>
              <w:t>ICD-10 code R570</w:t>
            </w:r>
          </w:p>
        </w:tc>
      </w:tr>
      <w:tr w:rsidR="00122B3E" w:rsidRPr="00BC275A" w14:paraId="591A659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5BBCD100"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75AAC902"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Benign Neoplasms</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33EE5407" w14:textId="77777777" w:rsidR="00122B3E" w:rsidRPr="00C473F1" w:rsidRDefault="00122B3E" w:rsidP="00E8685E">
            <w:pPr>
              <w:rPr>
                <w:rFonts w:ascii="Calibri" w:eastAsia="SimSun" w:hAnsi="Calibri" w:cs="Calibri"/>
              </w:rPr>
            </w:pPr>
            <w:r>
              <w:rPr>
                <w:rFonts w:ascii="Calibri" w:eastAsia="SimSun" w:hAnsi="Calibri" w:cs="Calibri"/>
              </w:rPr>
              <w:t>CC16</w:t>
            </w:r>
          </w:p>
        </w:tc>
      </w:tr>
      <w:tr w:rsidR="00122B3E" w:rsidRPr="00BC275A" w14:paraId="04BCBF18"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64B80B8C" w14:textId="77777777" w:rsidR="00122B3E" w:rsidRPr="00932D96" w:rsidRDefault="00122B3E" w:rsidP="00E8685E">
            <w:pPr>
              <w:rPr>
                <w:rFonts w:ascii="Calibri" w:eastAsia="SimSun" w:hAnsi="Calibri" w:cs="Calibri"/>
              </w:rPr>
            </w:pPr>
          </w:p>
        </w:tc>
        <w:tc>
          <w:tcPr>
            <w:tcW w:w="2704" w:type="dxa"/>
            <w:noWrap/>
          </w:tcPr>
          <w:p w14:paraId="039FF4D2"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Protein-Calorie Malnutrition</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2A7FD28A" w14:textId="77777777" w:rsidR="00122B3E" w:rsidRPr="00932D96" w:rsidRDefault="00122B3E" w:rsidP="00E8685E">
            <w:pPr>
              <w:rPr>
                <w:rFonts w:ascii="Calibri" w:eastAsia="SimSun" w:hAnsi="Calibri" w:cs="Calibri"/>
              </w:rPr>
            </w:pPr>
            <w:r w:rsidRPr="00932D96">
              <w:rPr>
                <w:rFonts w:ascii="Calibri" w:eastAsia="SimSun" w:hAnsi="Calibri" w:cs="Calibri"/>
              </w:rPr>
              <w:t>CC21</w:t>
            </w:r>
          </w:p>
        </w:tc>
      </w:tr>
      <w:tr w:rsidR="00122B3E" w:rsidRPr="00BC275A" w14:paraId="0442E900"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57FBAFB8"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6D9101EE"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Morbid Obesity</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6F03EA5D" w14:textId="77777777" w:rsidR="00122B3E" w:rsidRPr="00932D96" w:rsidRDefault="00122B3E" w:rsidP="00E8685E">
            <w:pPr>
              <w:rPr>
                <w:rFonts w:ascii="Calibri" w:eastAsia="SimSun" w:hAnsi="Calibri" w:cs="Calibri"/>
              </w:rPr>
            </w:pPr>
            <w:r w:rsidRPr="00932D96">
              <w:rPr>
                <w:rFonts w:ascii="Calibri" w:eastAsia="SimSun" w:hAnsi="Calibri" w:cs="Calibri"/>
              </w:rPr>
              <w:t>CC22</w:t>
            </w:r>
          </w:p>
        </w:tc>
      </w:tr>
      <w:tr w:rsidR="00122B3E" w:rsidRPr="00BC275A" w14:paraId="6860052B"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15F1582E" w14:textId="77777777" w:rsidR="00122B3E" w:rsidRPr="00932D96" w:rsidRDefault="00122B3E" w:rsidP="00E8685E">
            <w:pPr>
              <w:rPr>
                <w:rFonts w:ascii="Calibri" w:eastAsia="SimSun" w:hAnsi="Calibri" w:cs="Calibri"/>
              </w:rPr>
            </w:pPr>
          </w:p>
        </w:tc>
        <w:tc>
          <w:tcPr>
            <w:tcW w:w="2704" w:type="dxa"/>
            <w:noWrap/>
          </w:tcPr>
          <w:p w14:paraId="66D09282"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Disorders of Fluid/Electrolyte/Acid-Base Balance</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6A916F19" w14:textId="77777777" w:rsidR="00122B3E" w:rsidRPr="00932D96" w:rsidRDefault="00122B3E" w:rsidP="00E8685E">
            <w:pPr>
              <w:rPr>
                <w:rFonts w:ascii="Calibri" w:eastAsia="SimSun" w:hAnsi="Calibri" w:cs="Calibri"/>
              </w:rPr>
            </w:pPr>
            <w:r w:rsidRPr="00932D96">
              <w:rPr>
                <w:rFonts w:ascii="Calibri" w:eastAsia="SimSun" w:hAnsi="Calibri" w:cs="Calibri"/>
              </w:rPr>
              <w:t>CC24</w:t>
            </w:r>
          </w:p>
        </w:tc>
      </w:tr>
      <w:tr w:rsidR="00122B3E" w:rsidRPr="00BC275A" w14:paraId="3BCB61B9"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46B342D3"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66176A52"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Disorders of Lipoid Metabolism</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2B56CB8B" w14:textId="77777777" w:rsidR="00122B3E" w:rsidRPr="00932D96" w:rsidRDefault="00122B3E" w:rsidP="00E8685E">
            <w:pPr>
              <w:rPr>
                <w:rFonts w:ascii="Calibri" w:eastAsia="SimSun" w:hAnsi="Calibri" w:cs="Calibri"/>
              </w:rPr>
            </w:pPr>
            <w:r w:rsidRPr="00932D96">
              <w:rPr>
                <w:rFonts w:ascii="Calibri" w:eastAsia="SimSun" w:hAnsi="Calibri" w:cs="Calibri"/>
              </w:rPr>
              <w:t>CC25-CC26</w:t>
            </w:r>
          </w:p>
        </w:tc>
      </w:tr>
      <w:tr w:rsidR="00122B3E" w:rsidRPr="00BC275A" w14:paraId="2CC3C5CA"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0470C1F7" w14:textId="77777777" w:rsidR="00122B3E" w:rsidRPr="00932D96" w:rsidRDefault="00122B3E" w:rsidP="00E8685E">
            <w:pPr>
              <w:rPr>
                <w:rFonts w:ascii="Calibri" w:eastAsia="SimSun" w:hAnsi="Calibri" w:cs="Calibri"/>
              </w:rPr>
            </w:pPr>
          </w:p>
        </w:tc>
        <w:tc>
          <w:tcPr>
            <w:tcW w:w="2704" w:type="dxa"/>
            <w:noWrap/>
          </w:tcPr>
          <w:p w14:paraId="74CDC657"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Liver and Biliary Disease</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153EFEDB" w14:textId="77777777" w:rsidR="00122B3E" w:rsidRPr="00932D96" w:rsidRDefault="00122B3E" w:rsidP="00E8685E">
            <w:pPr>
              <w:rPr>
                <w:rFonts w:ascii="Calibri" w:eastAsia="SimSun" w:hAnsi="Calibri" w:cs="Calibri"/>
              </w:rPr>
            </w:pPr>
            <w:r w:rsidRPr="00932D96">
              <w:rPr>
                <w:rFonts w:ascii="Calibri" w:eastAsia="SimSun" w:hAnsi="Calibri" w:cs="Calibri"/>
              </w:rPr>
              <w:t>CC27-CC32</w:t>
            </w:r>
          </w:p>
        </w:tc>
      </w:tr>
      <w:tr w:rsidR="00122B3E" w:rsidRPr="00BC275A" w14:paraId="6085AC16"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6D87B2FE"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09EAA799"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Other Gastrointestinal Disorders</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0A2C4CA9" w14:textId="77777777" w:rsidR="00122B3E" w:rsidRPr="00932D96" w:rsidRDefault="00122B3E" w:rsidP="00E8685E">
            <w:pPr>
              <w:rPr>
                <w:rFonts w:ascii="Calibri" w:eastAsia="SimSun" w:hAnsi="Calibri" w:cs="Calibri"/>
              </w:rPr>
            </w:pPr>
            <w:r w:rsidRPr="00932D96">
              <w:rPr>
                <w:rFonts w:ascii="Calibri" w:eastAsia="SimSun" w:hAnsi="Calibri" w:cs="Calibri"/>
              </w:rPr>
              <w:t>CC38</w:t>
            </w:r>
          </w:p>
        </w:tc>
      </w:tr>
      <w:tr w:rsidR="00122B3E" w:rsidRPr="00BC275A" w14:paraId="149D9126"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0327A6C8" w14:textId="77777777" w:rsidR="00122B3E" w:rsidRPr="00932D96" w:rsidRDefault="00122B3E" w:rsidP="00E8685E">
            <w:pPr>
              <w:rPr>
                <w:rFonts w:ascii="Calibri" w:eastAsia="SimSun" w:hAnsi="Calibri" w:cs="Calibri"/>
              </w:rPr>
            </w:pPr>
          </w:p>
        </w:tc>
        <w:tc>
          <w:tcPr>
            <w:tcW w:w="2704" w:type="dxa"/>
            <w:noWrap/>
          </w:tcPr>
          <w:p w14:paraId="2335F184"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Dementia, Nonpsychotic Organic Brain Syndromes/Conditions</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677F2AE5" w14:textId="77777777" w:rsidR="00122B3E" w:rsidRPr="00932D96" w:rsidRDefault="00122B3E" w:rsidP="00E8685E">
            <w:pPr>
              <w:rPr>
                <w:rFonts w:ascii="Calibri" w:eastAsia="SimSun" w:hAnsi="Calibri" w:cs="Calibri"/>
              </w:rPr>
            </w:pPr>
            <w:r w:rsidRPr="00932D96">
              <w:rPr>
                <w:rFonts w:ascii="Calibri" w:eastAsia="SimSun" w:hAnsi="Calibri" w:cs="Calibri"/>
              </w:rPr>
              <w:t>CC51-CC53</w:t>
            </w:r>
          </w:p>
        </w:tc>
      </w:tr>
      <w:tr w:rsidR="00122B3E" w:rsidRPr="00BC275A" w14:paraId="2B90E9F5"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7BD61F3D"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60796F74"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Respirator Dependence/Tracheostomy Status, Respiratory Arrest, Cardio-Respiratory Failure and Shock</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2DB59E91" w14:textId="77777777" w:rsidR="00122B3E" w:rsidRPr="00932D96" w:rsidRDefault="00122B3E" w:rsidP="00E8685E">
            <w:pPr>
              <w:rPr>
                <w:rFonts w:ascii="Calibri" w:eastAsia="SimSun" w:hAnsi="Calibri" w:cs="Calibri"/>
              </w:rPr>
            </w:pPr>
            <w:r w:rsidRPr="00932D96">
              <w:rPr>
                <w:rFonts w:ascii="Calibri" w:eastAsia="SimSun" w:hAnsi="Calibri" w:cs="Calibri"/>
              </w:rPr>
              <w:t>CC82-CC84</w:t>
            </w:r>
          </w:p>
        </w:tc>
      </w:tr>
      <w:tr w:rsidR="00122B3E" w:rsidRPr="00BC275A" w14:paraId="402203EA"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716C2834" w14:textId="77777777" w:rsidR="00122B3E" w:rsidRPr="00932D96" w:rsidRDefault="00122B3E" w:rsidP="00E8685E">
            <w:pPr>
              <w:rPr>
                <w:rFonts w:ascii="Calibri" w:eastAsia="SimSun" w:hAnsi="Calibri" w:cs="Calibri"/>
              </w:rPr>
            </w:pPr>
          </w:p>
        </w:tc>
        <w:tc>
          <w:tcPr>
            <w:tcW w:w="2704" w:type="dxa"/>
            <w:noWrap/>
          </w:tcPr>
          <w:p w14:paraId="5D4F48AD"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Congestive Heart Failure</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45A4035E" w14:textId="77777777" w:rsidR="00122B3E" w:rsidRPr="00932D96" w:rsidRDefault="00122B3E" w:rsidP="00E8685E">
            <w:pPr>
              <w:rPr>
                <w:rFonts w:ascii="Calibri" w:eastAsia="SimSun" w:hAnsi="Calibri" w:cs="Calibri"/>
              </w:rPr>
            </w:pPr>
            <w:r w:rsidRPr="00932D96">
              <w:rPr>
                <w:rFonts w:ascii="Calibri" w:eastAsia="SimSun" w:hAnsi="Calibri" w:cs="Calibri"/>
              </w:rPr>
              <w:t>CC85</w:t>
            </w:r>
          </w:p>
        </w:tc>
      </w:tr>
      <w:tr w:rsidR="00122B3E" w:rsidRPr="00BC275A" w14:paraId="3349501F"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73FD0EE2"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4E30DD00"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Hypertensive Heart Disease, Hypertension</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439B2E3A" w14:textId="77777777" w:rsidR="00122B3E" w:rsidRPr="00932D96" w:rsidRDefault="00122B3E" w:rsidP="00E8685E">
            <w:pPr>
              <w:rPr>
                <w:rFonts w:ascii="Calibri" w:eastAsia="SimSun" w:hAnsi="Calibri" w:cs="Calibri"/>
              </w:rPr>
            </w:pPr>
            <w:r w:rsidRPr="00932D96">
              <w:rPr>
                <w:rFonts w:ascii="Calibri" w:eastAsia="SimSun" w:hAnsi="Calibri" w:cs="Calibri"/>
              </w:rPr>
              <w:t>CC94-CC95</w:t>
            </w:r>
          </w:p>
        </w:tc>
      </w:tr>
      <w:tr w:rsidR="00122B3E" w:rsidRPr="00BC275A" w14:paraId="236AD3D4"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1E938211" w14:textId="77777777" w:rsidR="00122B3E" w:rsidRPr="00932D96" w:rsidRDefault="00122B3E" w:rsidP="00E8685E">
            <w:pPr>
              <w:rPr>
                <w:rFonts w:ascii="Calibri" w:eastAsia="SimSun" w:hAnsi="Calibri" w:cs="Calibri"/>
              </w:rPr>
            </w:pPr>
          </w:p>
        </w:tc>
        <w:tc>
          <w:tcPr>
            <w:tcW w:w="2704" w:type="dxa"/>
            <w:noWrap/>
          </w:tcPr>
          <w:p w14:paraId="1BF1809F"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Vascular Disease</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1AE02151" w14:textId="77777777" w:rsidR="00122B3E" w:rsidRPr="00932D96" w:rsidRDefault="00122B3E" w:rsidP="00E8685E">
            <w:pPr>
              <w:rPr>
                <w:rFonts w:ascii="Calibri" w:eastAsia="SimSun" w:hAnsi="Calibri" w:cs="Calibri"/>
              </w:rPr>
            </w:pPr>
            <w:r w:rsidRPr="00932D96">
              <w:rPr>
                <w:rFonts w:ascii="Calibri" w:eastAsia="SimSun" w:hAnsi="Calibri" w:cs="Calibri"/>
              </w:rPr>
              <w:t>CC106-CC109</w:t>
            </w:r>
          </w:p>
        </w:tc>
      </w:tr>
      <w:tr w:rsidR="00122B3E" w:rsidRPr="00BC275A" w14:paraId="178C67EC"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544D36B8"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31390E5B"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Chronic Obstructive Pulmonary Disease</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74E886E8" w14:textId="77777777" w:rsidR="00122B3E" w:rsidRPr="00932D96" w:rsidRDefault="00122B3E" w:rsidP="00E8685E">
            <w:pPr>
              <w:rPr>
                <w:rFonts w:ascii="Calibri" w:eastAsia="SimSun" w:hAnsi="Calibri" w:cs="Calibri"/>
              </w:rPr>
            </w:pPr>
            <w:r w:rsidRPr="00932D96">
              <w:rPr>
                <w:rFonts w:ascii="Calibri" w:eastAsia="SimSun" w:hAnsi="Calibri" w:cs="Calibri"/>
              </w:rPr>
              <w:t>CC111</w:t>
            </w:r>
          </w:p>
        </w:tc>
      </w:tr>
      <w:tr w:rsidR="00122B3E" w:rsidRPr="00BC275A" w14:paraId="698FB6CF"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007B831C" w14:textId="77777777" w:rsidR="00122B3E" w:rsidRPr="00932D96" w:rsidRDefault="00122B3E" w:rsidP="00E8685E">
            <w:pPr>
              <w:rPr>
                <w:rFonts w:ascii="Calibri" w:eastAsia="SimSun" w:hAnsi="Calibri" w:cs="Calibri"/>
              </w:rPr>
            </w:pPr>
          </w:p>
        </w:tc>
        <w:tc>
          <w:tcPr>
            <w:tcW w:w="2704" w:type="dxa"/>
            <w:noWrap/>
          </w:tcPr>
          <w:p w14:paraId="1D616965"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Pneumonias</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3D14FF37" w14:textId="77777777" w:rsidR="00122B3E" w:rsidRPr="00932D96" w:rsidRDefault="00122B3E" w:rsidP="00E8685E">
            <w:pPr>
              <w:rPr>
                <w:rFonts w:ascii="Calibri" w:eastAsia="SimSun" w:hAnsi="Calibri" w:cs="Calibri"/>
              </w:rPr>
            </w:pPr>
            <w:r w:rsidRPr="00932D96">
              <w:rPr>
                <w:rFonts w:ascii="Calibri" w:eastAsia="SimSun" w:hAnsi="Calibri" w:cs="Calibri"/>
              </w:rPr>
              <w:t>CC114-CC117</w:t>
            </w:r>
          </w:p>
        </w:tc>
      </w:tr>
      <w:tr w:rsidR="00122B3E" w:rsidRPr="00BC275A" w14:paraId="71D327CC"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496512D8"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4590B4AC"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Dialysis Status</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5B6FF9E8" w14:textId="77777777" w:rsidR="00122B3E" w:rsidRPr="00932D96" w:rsidRDefault="00122B3E" w:rsidP="00E8685E">
            <w:pPr>
              <w:rPr>
                <w:rFonts w:ascii="Calibri" w:eastAsia="SimSun" w:hAnsi="Calibri" w:cs="Calibri"/>
              </w:rPr>
            </w:pPr>
            <w:r w:rsidRPr="00932D96">
              <w:rPr>
                <w:rFonts w:ascii="Calibri" w:eastAsia="SimSun" w:hAnsi="Calibri" w:cs="Calibri"/>
              </w:rPr>
              <w:t>CC134</w:t>
            </w:r>
          </w:p>
        </w:tc>
      </w:tr>
      <w:tr w:rsidR="00122B3E" w:rsidRPr="00BC275A" w14:paraId="57AD69A1"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4CAABA3D" w14:textId="77777777" w:rsidR="00122B3E" w:rsidRPr="00932D96" w:rsidRDefault="00122B3E" w:rsidP="00E8685E">
            <w:pPr>
              <w:rPr>
                <w:rFonts w:ascii="Calibri" w:eastAsia="SimSun" w:hAnsi="Calibri" w:cs="Calibri"/>
              </w:rPr>
            </w:pPr>
          </w:p>
        </w:tc>
        <w:tc>
          <w:tcPr>
            <w:tcW w:w="2704" w:type="dxa"/>
            <w:noWrap/>
          </w:tcPr>
          <w:p w14:paraId="4CB79D30"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Acute Renal Failure</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3B160AE9" w14:textId="77777777" w:rsidR="00122B3E" w:rsidRPr="00932D96" w:rsidRDefault="00122B3E" w:rsidP="00E8685E">
            <w:pPr>
              <w:rPr>
                <w:rFonts w:ascii="Calibri" w:eastAsia="SimSun" w:hAnsi="Calibri" w:cs="Calibri"/>
              </w:rPr>
            </w:pPr>
            <w:r w:rsidRPr="00932D96">
              <w:rPr>
                <w:rFonts w:ascii="Calibri" w:eastAsia="SimSun" w:hAnsi="Calibri" w:cs="Calibri"/>
              </w:rPr>
              <w:t>CC135-CC140</w:t>
            </w:r>
          </w:p>
        </w:tc>
      </w:tr>
      <w:tr w:rsidR="00122B3E" w:rsidRPr="00BC275A" w14:paraId="3D04336E"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32BA2F4A"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2BB4EFA5"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Major Symptoms, Abnormalities</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575A4489" w14:textId="77777777" w:rsidR="00122B3E" w:rsidRPr="00932D96" w:rsidRDefault="00122B3E" w:rsidP="00E8685E">
            <w:pPr>
              <w:rPr>
                <w:rFonts w:ascii="Calibri" w:eastAsia="SimSun" w:hAnsi="Calibri" w:cs="Calibri"/>
              </w:rPr>
            </w:pPr>
            <w:r w:rsidRPr="00932D96">
              <w:rPr>
                <w:rFonts w:ascii="Calibri" w:eastAsia="SimSun" w:hAnsi="Calibri" w:cs="Calibri"/>
              </w:rPr>
              <w:t>CC178</w:t>
            </w:r>
          </w:p>
        </w:tc>
      </w:tr>
      <w:tr w:rsidR="00122B3E" w:rsidRPr="00BC275A" w14:paraId="04EA8BEC"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6535DFDF" w14:textId="77777777" w:rsidR="00122B3E" w:rsidRPr="00932D96" w:rsidRDefault="00122B3E" w:rsidP="00E8685E">
            <w:pPr>
              <w:rPr>
                <w:rFonts w:ascii="Calibri" w:eastAsia="SimSun" w:hAnsi="Calibri" w:cs="Calibri"/>
              </w:rPr>
            </w:pPr>
          </w:p>
        </w:tc>
        <w:tc>
          <w:tcPr>
            <w:tcW w:w="2704" w:type="dxa"/>
            <w:noWrap/>
          </w:tcPr>
          <w:p w14:paraId="5EDA50D7"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Quadriplegia, Paraplegia, Hemiplegia/Hemiparesis, Monoplegia, Other Paralytic Syndromes</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785C3858" w14:textId="77777777" w:rsidR="00122B3E" w:rsidRPr="00932D96" w:rsidRDefault="00122B3E" w:rsidP="00E8685E">
            <w:pPr>
              <w:rPr>
                <w:rFonts w:ascii="Calibri" w:eastAsia="SimSun" w:hAnsi="Calibri" w:cs="Calibri"/>
              </w:rPr>
            </w:pPr>
            <w:r w:rsidRPr="00932D96">
              <w:rPr>
                <w:rFonts w:ascii="Calibri" w:eastAsia="SimSun" w:hAnsi="Calibri" w:cs="Calibri"/>
              </w:rPr>
              <w:t>CC70-CC74, CC103-CC104, CC189-CC190</w:t>
            </w:r>
          </w:p>
        </w:tc>
      </w:tr>
      <w:tr w:rsidR="00122B3E" w:rsidRPr="00BC275A" w14:paraId="0ACD8F47"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35068B44"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571981D3"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Cancers</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0896587E" w14:textId="77777777" w:rsidR="00122B3E" w:rsidRPr="00932D96" w:rsidRDefault="00122B3E" w:rsidP="00E8685E">
            <w:pPr>
              <w:rPr>
                <w:rFonts w:ascii="Calibri" w:eastAsia="SimSun" w:hAnsi="Calibri" w:cs="Calibri"/>
              </w:rPr>
            </w:pPr>
            <w:r w:rsidRPr="00932D96">
              <w:rPr>
                <w:rFonts w:ascii="Calibri" w:eastAsia="SimSun" w:hAnsi="Calibri" w:cs="Calibri"/>
              </w:rPr>
              <w:t>CC8-CC15</w:t>
            </w:r>
          </w:p>
        </w:tc>
      </w:tr>
      <w:tr w:rsidR="00122B3E" w:rsidRPr="00BC275A" w14:paraId="20F016EA" w14:textId="77777777" w:rsidTr="008F3799">
        <w:trPr>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left w:val="none" w:sz="0" w:space="0" w:color="auto"/>
              <w:right w:val="none" w:sz="0" w:space="0" w:color="auto"/>
            </w:tcBorders>
            <w:noWrap/>
          </w:tcPr>
          <w:p w14:paraId="0AFE3E6F" w14:textId="77777777" w:rsidR="00122B3E" w:rsidRPr="00932D96" w:rsidRDefault="00122B3E" w:rsidP="00E8685E">
            <w:pPr>
              <w:rPr>
                <w:rFonts w:ascii="Calibri" w:eastAsia="SimSun" w:hAnsi="Calibri" w:cs="Calibri"/>
              </w:rPr>
            </w:pPr>
          </w:p>
        </w:tc>
        <w:tc>
          <w:tcPr>
            <w:tcW w:w="2704" w:type="dxa"/>
            <w:noWrap/>
          </w:tcPr>
          <w:p w14:paraId="56ADDF2C" w14:textId="77777777" w:rsidR="00122B3E" w:rsidRPr="00932D96" w:rsidRDefault="00122B3E" w:rsidP="00E8685E">
            <w:pPr>
              <w:cnfStyle w:val="000000000000" w:firstRow="0" w:lastRow="0" w:firstColumn="0" w:lastColumn="0" w:oddVBand="0" w:evenVBand="0" w:oddHBand="0" w:evenHBand="0" w:firstRowFirstColumn="0" w:firstRowLastColumn="0" w:lastRowFirstColumn="0" w:lastRowLastColumn="0"/>
              <w:rPr>
                <w:rFonts w:ascii="Calibri" w:eastAsia="SimSun" w:hAnsi="Calibri" w:cs="Calibri"/>
              </w:rPr>
            </w:pPr>
            <w:r w:rsidRPr="00932D96">
              <w:rPr>
                <w:rFonts w:ascii="Calibri" w:eastAsia="SimSun" w:hAnsi="Calibri" w:cs="Calibri"/>
              </w:rPr>
              <w:t>Stroke</w:t>
            </w:r>
          </w:p>
        </w:tc>
        <w:tc>
          <w:tcPr>
            <w:cnfStyle w:val="000010000000" w:firstRow="0" w:lastRow="0" w:firstColumn="0" w:lastColumn="0" w:oddVBand="1" w:evenVBand="0" w:oddHBand="0" w:evenHBand="0" w:firstRowFirstColumn="0" w:firstRowLastColumn="0" w:lastRowFirstColumn="0" w:lastRowLastColumn="0"/>
            <w:tcW w:w="5512" w:type="dxa"/>
            <w:tcBorders>
              <w:left w:val="none" w:sz="0" w:space="0" w:color="auto"/>
              <w:right w:val="none" w:sz="0" w:space="0" w:color="auto"/>
            </w:tcBorders>
            <w:noWrap/>
          </w:tcPr>
          <w:p w14:paraId="67577353" w14:textId="77777777" w:rsidR="00122B3E" w:rsidRPr="00932D96" w:rsidRDefault="00122B3E" w:rsidP="00E8685E">
            <w:pPr>
              <w:rPr>
                <w:rFonts w:ascii="Calibri" w:eastAsia="SimSun" w:hAnsi="Calibri" w:cs="Calibri"/>
              </w:rPr>
            </w:pPr>
            <w:r w:rsidRPr="00932D96">
              <w:rPr>
                <w:rFonts w:ascii="Calibri" w:eastAsia="SimSun" w:hAnsi="Calibri" w:cs="Calibri"/>
              </w:rPr>
              <w:t>CC99-CC100</w:t>
            </w:r>
          </w:p>
        </w:tc>
      </w:tr>
      <w:tr w:rsidR="00122B3E" w:rsidRPr="00BC275A" w14:paraId="158AD638" w14:textId="77777777" w:rsidTr="008F3799">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499" w:type="dxa"/>
            <w:vMerge/>
            <w:tcBorders>
              <w:top w:val="none" w:sz="0" w:space="0" w:color="auto"/>
              <w:left w:val="none" w:sz="0" w:space="0" w:color="auto"/>
              <w:bottom w:val="none" w:sz="0" w:space="0" w:color="auto"/>
              <w:right w:val="none" w:sz="0" w:space="0" w:color="auto"/>
            </w:tcBorders>
            <w:noWrap/>
          </w:tcPr>
          <w:p w14:paraId="35ABC7BB" w14:textId="77777777" w:rsidR="00122B3E" w:rsidRPr="00932D96" w:rsidRDefault="00122B3E" w:rsidP="00E8685E">
            <w:pPr>
              <w:rPr>
                <w:rFonts w:ascii="Calibri" w:eastAsia="SimSun" w:hAnsi="Calibri" w:cs="Calibri"/>
              </w:rPr>
            </w:pPr>
          </w:p>
        </w:tc>
        <w:tc>
          <w:tcPr>
            <w:tcW w:w="2704" w:type="dxa"/>
            <w:tcBorders>
              <w:top w:val="none" w:sz="0" w:space="0" w:color="auto"/>
              <w:bottom w:val="none" w:sz="0" w:space="0" w:color="auto"/>
            </w:tcBorders>
            <w:noWrap/>
          </w:tcPr>
          <w:p w14:paraId="1A1A17AB" w14:textId="77777777" w:rsidR="00122B3E" w:rsidRPr="00932D96" w:rsidRDefault="00122B3E" w:rsidP="00E8685E">
            <w:pPr>
              <w:cnfStyle w:val="000000100000" w:firstRow="0" w:lastRow="0" w:firstColumn="0" w:lastColumn="0" w:oddVBand="0" w:evenVBand="0" w:oddHBand="1" w:evenHBand="0" w:firstRowFirstColumn="0" w:firstRowLastColumn="0" w:lastRowFirstColumn="0" w:lastRowLastColumn="0"/>
              <w:rPr>
                <w:rFonts w:ascii="Calibri" w:eastAsia="SimSun" w:hAnsi="Calibri" w:cs="Calibri"/>
              </w:rPr>
            </w:pPr>
            <w:r w:rsidRPr="00932D96">
              <w:rPr>
                <w:rFonts w:ascii="Calibri" w:eastAsia="SimSun" w:hAnsi="Calibri" w:cs="Calibri"/>
              </w:rPr>
              <w:t>Pressure Ulcer of Skin with Necrosis Through to Muscle, Tendon, or Bone</w:t>
            </w:r>
          </w:p>
        </w:tc>
        <w:tc>
          <w:tcPr>
            <w:cnfStyle w:val="000010000000" w:firstRow="0" w:lastRow="0" w:firstColumn="0" w:lastColumn="0" w:oddVBand="1" w:evenVBand="0" w:oddHBand="0" w:evenHBand="0" w:firstRowFirstColumn="0" w:firstRowLastColumn="0" w:lastRowFirstColumn="0" w:lastRowLastColumn="0"/>
            <w:tcW w:w="5512" w:type="dxa"/>
            <w:tcBorders>
              <w:top w:val="none" w:sz="0" w:space="0" w:color="auto"/>
              <w:left w:val="none" w:sz="0" w:space="0" w:color="auto"/>
              <w:bottom w:val="none" w:sz="0" w:space="0" w:color="auto"/>
              <w:right w:val="none" w:sz="0" w:space="0" w:color="auto"/>
            </w:tcBorders>
            <w:noWrap/>
          </w:tcPr>
          <w:p w14:paraId="760AC094" w14:textId="77777777" w:rsidR="00122B3E" w:rsidRPr="00932D96" w:rsidRDefault="00122B3E" w:rsidP="00E8685E">
            <w:pPr>
              <w:rPr>
                <w:rFonts w:ascii="Calibri" w:eastAsia="SimSun" w:hAnsi="Calibri" w:cs="Calibri"/>
              </w:rPr>
            </w:pPr>
            <w:r w:rsidRPr="00932D96">
              <w:rPr>
                <w:rFonts w:ascii="Calibri" w:eastAsia="SimSun" w:hAnsi="Calibri" w:cs="Calibri"/>
              </w:rPr>
              <w:t>CC157-CC161</w:t>
            </w:r>
          </w:p>
        </w:tc>
      </w:tr>
    </w:tbl>
    <w:p w14:paraId="3191B31E" w14:textId="090B80B4" w:rsidR="00044281" w:rsidRPr="00BC275A" w:rsidRDefault="00044281" w:rsidP="00B277BA">
      <w:pPr>
        <w:pStyle w:val="Heading3"/>
      </w:pPr>
      <w:bookmarkStart w:id="58" w:name="_Toc524589978"/>
      <w:bookmarkStart w:id="59" w:name="_Toc526885253"/>
      <w:bookmarkEnd w:id="57"/>
      <w:r w:rsidRPr="007A1ACB">
        <w:t>Statistical</w:t>
      </w:r>
      <w:r w:rsidRPr="00BC275A">
        <w:t xml:space="preserve"> Approach to Model Development</w:t>
      </w:r>
      <w:bookmarkEnd w:id="58"/>
      <w:bookmarkEnd w:id="59"/>
    </w:p>
    <w:p w14:paraId="629805A5" w14:textId="50BB25BB" w:rsidR="003243D2" w:rsidRPr="00BC275A" w:rsidRDefault="003243D2" w:rsidP="00F962AF">
      <w:pPr>
        <w:ind w:left="720"/>
        <w:rPr>
          <w:rFonts w:ascii="Calibri" w:hAnsi="Calibri" w:cs="Calibri"/>
        </w:rPr>
      </w:pPr>
      <w:r w:rsidRPr="00BC275A">
        <w:rPr>
          <w:rFonts w:ascii="Calibri" w:hAnsi="Calibri" w:cs="Calibri"/>
        </w:rPr>
        <w:t xml:space="preserve">The measure calculates mortality rates using a hierarchical logistic regression model to account for the clustering of patients within hospitals while risk-adjusting for differences in patient case-mix. We modeled the log-odds of mortality within </w:t>
      </w:r>
      <w:r w:rsidR="00473FD9" w:rsidRPr="00BC275A">
        <w:rPr>
          <w:rFonts w:ascii="Calibri" w:hAnsi="Calibri" w:cs="Calibri"/>
        </w:rPr>
        <w:t xml:space="preserve">90 </w:t>
      </w:r>
      <w:r w:rsidRPr="00BC275A">
        <w:rPr>
          <w:rFonts w:ascii="Calibri" w:hAnsi="Calibri" w:cs="Calibri"/>
        </w:rPr>
        <w:t>days of procedure date from an index CABG admission as a function of patient demographic and clinical characteristics, and a random hospital-specific intercept. This strategy accounts for within-hospital correlation of the observed outcomes and models the assumption that underlying differences in quality among the health care groups being evaluated lead to syst</w:t>
      </w:r>
      <w:r w:rsidR="00932D96">
        <w:rPr>
          <w:rFonts w:ascii="Calibri" w:hAnsi="Calibri" w:cs="Calibri"/>
        </w:rPr>
        <w:t>ematic differences in outcomes.</w:t>
      </w:r>
    </w:p>
    <w:p w14:paraId="70CEFA5B" w14:textId="2B720CA0" w:rsidR="003243D2" w:rsidRPr="00BC275A" w:rsidRDefault="003243D2" w:rsidP="00F962AF">
      <w:pPr>
        <w:ind w:left="720"/>
        <w:rPr>
          <w:rFonts w:ascii="Calibri" w:hAnsi="Calibri" w:cs="Calibri"/>
        </w:rPr>
      </w:pPr>
      <w:r w:rsidRPr="00BC275A">
        <w:rPr>
          <w:rFonts w:ascii="Calibri" w:hAnsi="Calibri" w:cs="Calibri"/>
        </w:rPr>
        <w:t xml:space="preserve">We then calculate hospital-specific risk-standardized mortality rates. These rates are obtained as the ratio of predicted to expected deaths, multiplied by the national unadjusted rate. The “predicted” number of deaths (the numerator) is calculated using the coefficients estimated by regressing the risk factors and the hospital-specific intercept on the risk of mortality. The </w:t>
      </w:r>
      <w:r w:rsidRPr="00BC275A">
        <w:rPr>
          <w:rFonts w:ascii="Calibri" w:hAnsi="Calibri" w:cs="Calibri"/>
        </w:rPr>
        <w:lastRenderedPageBreak/>
        <w:t xml:space="preserve">estimated hospital-specific intercept is added to the sum of the estimated regression coefficients multiplied by the patient characteristics. The results are then transformed and summed over all patients attributed to a hospital to get a predicted value. The “expected” number of deaths (the denominator) is obtained in the same manner, but a common intercept using all hospitals in our sample is added in place of the hospital-specific intercept. The results are then transformed and summed over all patients in the hospital to get </w:t>
      </w:r>
      <w:r w:rsidR="00252E11">
        <w:rPr>
          <w:rFonts w:ascii="Calibri" w:hAnsi="Calibri" w:cs="Calibri"/>
        </w:rPr>
        <w:t>a</w:t>
      </w:r>
      <w:r w:rsidRPr="00BC275A">
        <w:rPr>
          <w:rFonts w:ascii="Calibri" w:hAnsi="Calibri" w:cs="Calibri"/>
        </w:rPr>
        <w:t>n expected value. To assess hospital performance for each reporting period, we re-estimate</w:t>
      </w:r>
      <w:r w:rsidR="00B53C40">
        <w:rPr>
          <w:rFonts w:ascii="Calibri" w:hAnsi="Calibri" w:cs="Calibri"/>
        </w:rPr>
        <w:t>d</w:t>
      </w:r>
      <w:r w:rsidRPr="00BC275A">
        <w:rPr>
          <w:rFonts w:ascii="Calibri" w:hAnsi="Calibri" w:cs="Calibri"/>
        </w:rPr>
        <w:t xml:space="preserve"> the model coefficients using the years of data in that period.</w:t>
      </w:r>
    </w:p>
    <w:p w14:paraId="4F676C6B" w14:textId="0FAA663B" w:rsidR="003243D2" w:rsidRPr="00BC275A" w:rsidRDefault="003243D2" w:rsidP="00F962AF">
      <w:pPr>
        <w:ind w:left="720"/>
        <w:rPr>
          <w:rFonts w:ascii="Calibri" w:hAnsi="Calibri" w:cs="Calibri"/>
        </w:rPr>
      </w:pPr>
      <w:r w:rsidRPr="00BC275A">
        <w:rPr>
          <w:rFonts w:ascii="Calibri" w:hAnsi="Calibri" w:cs="Calibri"/>
        </w:rPr>
        <w:t>More specifically, we estimate two types of regression models using t</w:t>
      </w:r>
      <w:r w:rsidR="00B53C40">
        <w:rPr>
          <w:rFonts w:ascii="Calibri" w:hAnsi="Calibri" w:cs="Calibri"/>
        </w:rPr>
        <w:t>he administrative data (</w:t>
      </w:r>
      <w:hyperlink w:anchor="Figure4" w:history="1">
        <w:r w:rsidR="00B53C40" w:rsidRPr="00B53C40">
          <w:rPr>
            <w:rStyle w:val="Hyperlink"/>
            <w:rFonts w:ascii="Calibri" w:hAnsi="Calibri" w:cs="Calibri"/>
          </w:rPr>
          <w:t>Figure 4</w:t>
        </w:r>
      </w:hyperlink>
      <w:r w:rsidRPr="00BC275A">
        <w:rPr>
          <w:rFonts w:ascii="Calibri" w:hAnsi="Calibri" w:cs="Calibri"/>
        </w:rPr>
        <w:t>). First, we fit a logistic regression model linking the outcome to the risk factors. Let Y</w:t>
      </w:r>
      <w:r w:rsidRPr="007A1ACB">
        <w:rPr>
          <w:rFonts w:ascii="Calibri" w:hAnsi="Calibri" w:cs="Calibri"/>
          <w:vertAlign w:val="subscript"/>
        </w:rPr>
        <w:t>ij</w:t>
      </w:r>
      <w:r w:rsidRPr="00BC275A">
        <w:rPr>
          <w:rFonts w:ascii="Calibri" w:hAnsi="Calibri" w:cs="Calibri"/>
        </w:rPr>
        <w:t xml:space="preserve"> denote the outcome (equal to 1 if patient is readmitted within </w:t>
      </w:r>
      <w:r w:rsidR="00C45B4B" w:rsidRPr="00BC275A">
        <w:rPr>
          <w:rFonts w:ascii="Calibri" w:hAnsi="Calibri" w:cs="Calibri"/>
        </w:rPr>
        <w:t>90</w:t>
      </w:r>
      <w:r w:rsidRPr="00BC275A">
        <w:rPr>
          <w:rFonts w:ascii="Calibri" w:hAnsi="Calibri" w:cs="Calibri"/>
        </w:rPr>
        <w:t>-days, zero otherwise) for the j patient discharged from the i hospital; Z</w:t>
      </w:r>
      <w:r w:rsidRPr="007A1ACB">
        <w:rPr>
          <w:rFonts w:ascii="Calibri" w:hAnsi="Calibri" w:cs="Calibri"/>
          <w:vertAlign w:val="subscript"/>
        </w:rPr>
        <w:t>ij</w:t>
      </w:r>
      <w:r w:rsidRPr="00BC275A">
        <w:rPr>
          <w:rFonts w:ascii="Calibri" w:hAnsi="Calibri" w:cs="Calibri"/>
        </w:rPr>
        <w:t xml:space="preserve"> denotes a set of risk factors based on the administrative data. Let I denote the total number of hospitals and n</w:t>
      </w:r>
      <w:r w:rsidRPr="007A1ACB">
        <w:rPr>
          <w:rFonts w:ascii="Calibri" w:hAnsi="Calibri" w:cs="Calibri"/>
          <w:vertAlign w:val="subscript"/>
        </w:rPr>
        <w:t>i</w:t>
      </w:r>
      <w:r w:rsidRPr="00BC275A">
        <w:rPr>
          <w:rFonts w:ascii="Calibri" w:hAnsi="Calibri" w:cs="Calibri"/>
        </w:rPr>
        <w:t xml:space="preserve"> the number of index admissions to hospital i. We assume the outcome is related linearly to the covariates via a known linked function, h, where</w:t>
      </w:r>
      <w:r w:rsidR="00B53C40">
        <w:rPr>
          <w:rFonts w:ascii="Calibri" w:hAnsi="Calibri" w:cs="Calibri"/>
        </w:rPr>
        <w:t>:</w:t>
      </w:r>
    </w:p>
    <w:p w14:paraId="5B9EBED8" w14:textId="77777777" w:rsidR="00BB720E" w:rsidRDefault="003243D2" w:rsidP="00F962AF">
      <w:pPr>
        <w:ind w:left="720"/>
        <w:rPr>
          <w:rFonts w:ascii="Calibri" w:hAnsi="Calibri" w:cs="Calibri"/>
        </w:rPr>
      </w:pPr>
      <w:r w:rsidRPr="00BC275A">
        <w:rPr>
          <w:rFonts w:ascii="Calibri" w:hAnsi="Calibri" w:cs="Calibri"/>
        </w:rPr>
        <w:t>Logistic Regression Model</w:t>
      </w:r>
      <w:r w:rsidRPr="00BC275A">
        <w:rPr>
          <w:rFonts w:ascii="Calibri" w:hAnsi="Calibri" w:cs="Calibri"/>
        </w:rPr>
        <w:tab/>
      </w:r>
      <w:r w:rsidR="00D65849" w:rsidRPr="00BC275A">
        <w:rPr>
          <w:rFonts w:ascii="Calibri" w:hAnsi="Calibri" w:cs="Calibri"/>
        </w:rPr>
        <w:tab/>
      </w:r>
    </w:p>
    <w:p w14:paraId="6A214FDF" w14:textId="070E4C47" w:rsidR="003243D2" w:rsidRPr="00BC275A" w:rsidRDefault="00BB720E" w:rsidP="007D0E6B">
      <w:pPr>
        <w:ind w:left="360"/>
        <w:jc w:val="center"/>
        <w:rPr>
          <w:rFonts w:ascii="Calibri" w:hAnsi="Calibri" w:cs="Calibri"/>
        </w:rPr>
      </w:pPr>
      <m:oMath>
        <m:r>
          <w:rPr>
            <w:rFonts w:ascii="Cambria Math" w:hAnsi="Cambria Math"/>
          </w:rPr>
          <m:t>h</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Pr</m:t>
                </m:r>
                <m:ctrlPr>
                  <w:rPr>
                    <w:rFonts w:ascii="Cambria Math" w:hAnsi="Cambria Math"/>
                    <w:i/>
                  </w:rPr>
                </m:ctrlPr>
              </m:fName>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=1</m:t>
                    </m:r>
                  </m:e>
                  <m:e>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r>
                      <w:rPr>
                        <w:rFonts w:ascii="Cambria Math" w:hAnsi="Cambria Math"/>
                      </w:rPr>
                      <m:t xml:space="preserve">, </m:t>
                    </m:r>
                    <m:sSub>
                      <m:sSubPr>
                        <m:ctrlPr>
                          <w:rPr>
                            <w:rFonts w:ascii="Cambria Math" w:hAnsi="Cambria Math"/>
                            <w:i/>
                          </w:rPr>
                        </m:ctrlPr>
                      </m:sSubPr>
                      <m:e>
                        <m:r>
                          <w:rPr>
                            <w:rFonts w:ascii="Cambria Math" w:hAnsi="Cambria Math"/>
                          </w:rPr>
                          <m:t>ω</m:t>
                        </m:r>
                      </m:e>
                      <m:sub>
                        <m:r>
                          <w:rPr>
                            <w:rFonts w:ascii="Cambria Math" w:hAnsi="Cambria Math"/>
                          </w:rPr>
                          <m:t>i</m:t>
                        </m:r>
                      </m:sub>
                    </m:sSub>
                  </m:e>
                </m:d>
              </m:e>
            </m:func>
          </m:e>
        </m:d>
        <m:r>
          <w:rPr>
            <w:rFonts w:ascii="Cambria Math" w:hAnsi="Cambria Math"/>
          </w:rPr>
          <m:t>=log</m:t>
        </m:r>
        <m:d>
          <m:dPr>
            <m:ctrlPr>
              <w:rPr>
                <w:rFonts w:ascii="Cambria Math" w:hAnsi="Cambria Math"/>
                <w:i/>
              </w:rPr>
            </m:ctrlPr>
          </m:dPr>
          <m:e>
            <m:f>
              <m:fPr>
                <m:ctrlPr>
                  <w:rPr>
                    <w:rFonts w:ascii="Cambria Math" w:hAnsi="Cambria Math"/>
                    <w:i/>
                  </w:rPr>
                </m:ctrlPr>
              </m:fPr>
              <m:num>
                <m:r>
                  <m:rPr>
                    <m:sty m:val="p"/>
                  </m:rPr>
                  <w:rPr>
                    <w:rFonts w:ascii="Cambria Math" w:hAnsi="Cambria Math"/>
                  </w:rPr>
                  <m:t>Pr⁡</m:t>
                </m:r>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=1|</m:t>
                </m:r>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i</m:t>
                    </m:r>
                  </m:sub>
                </m:sSub>
                <m:r>
                  <w:rPr>
                    <w:rFonts w:ascii="Cambria Math" w:hAnsi="Cambria Math"/>
                  </w:rPr>
                  <m:t>)</m:t>
                </m:r>
              </m:num>
              <m:den>
                <m:r>
                  <w:rPr>
                    <w:rFonts w:ascii="Cambria Math" w:hAnsi="Cambria Math"/>
                  </w:rPr>
                  <m:t>1-</m:t>
                </m:r>
                <m:r>
                  <m:rPr>
                    <m:sty m:val="p"/>
                  </m:rPr>
                  <w:rPr>
                    <w:rFonts w:ascii="Cambria Math" w:hAnsi="Cambria Math"/>
                  </w:rPr>
                  <m:t>Pr⁡</m:t>
                </m:r>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=1|</m:t>
                </m:r>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i</m:t>
                    </m:r>
                  </m:sub>
                </m:sSub>
                <m:r>
                  <w:rPr>
                    <w:rFonts w:ascii="Cambria Math" w:hAnsi="Cambria Math"/>
                  </w:rPr>
                  <m:t>)</m:t>
                </m:r>
              </m:den>
            </m:f>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m:t>
        </m:r>
        <m:r>
          <m:rPr>
            <m:sty m:val="bi"/>
          </m:rPr>
          <w:rPr>
            <w:rFonts w:ascii="Cambria Math" w:hAnsi="Cambria Math"/>
          </w:rPr>
          <m:t>β</m:t>
        </m:r>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oMath>
      <w:r w:rsidR="003243D2" w:rsidRPr="00BC275A">
        <w:rPr>
          <w:rFonts w:ascii="Calibri" w:hAnsi="Calibri" w:cs="Calibri"/>
        </w:rPr>
        <w:tab/>
      </w:r>
      <w:r>
        <w:rPr>
          <w:rFonts w:ascii="Calibri" w:hAnsi="Calibri" w:cs="Calibri"/>
        </w:rPr>
        <w:tab/>
      </w:r>
      <w:r w:rsidR="003243D2" w:rsidRPr="00BC275A">
        <w:rPr>
          <w:rFonts w:ascii="Calibri" w:hAnsi="Calibri" w:cs="Calibri"/>
        </w:rPr>
        <w:t>(1)</w:t>
      </w:r>
    </w:p>
    <w:p w14:paraId="3848B871" w14:textId="5DB4ACC5" w:rsidR="003243D2" w:rsidRPr="00BC275A" w:rsidRDefault="003243D2" w:rsidP="00F962AF">
      <w:pPr>
        <w:ind w:left="720"/>
        <w:rPr>
          <w:rFonts w:ascii="Calibri" w:hAnsi="Calibri" w:cs="Calibri"/>
        </w:rPr>
      </w:pPr>
      <w:r w:rsidRPr="00BC275A">
        <w:rPr>
          <w:rFonts w:ascii="Calibri" w:hAnsi="Calibri" w:cs="Calibri"/>
        </w:rPr>
        <w:t>and Z</w:t>
      </w:r>
      <w:r w:rsidRPr="007A1ACB">
        <w:rPr>
          <w:rFonts w:ascii="Calibri" w:hAnsi="Calibri" w:cs="Calibri"/>
          <w:vertAlign w:val="subscript"/>
        </w:rPr>
        <w:t>ij</w:t>
      </w:r>
      <w:r w:rsidRPr="00BC275A">
        <w:rPr>
          <w:rFonts w:ascii="Calibri" w:hAnsi="Calibri" w:cs="Calibri"/>
        </w:rPr>
        <w:t xml:space="preserve"> = (Z1</w:t>
      </w:r>
      <w:r w:rsidRPr="007A1ACB">
        <w:rPr>
          <w:rFonts w:ascii="Calibri" w:hAnsi="Calibri" w:cs="Calibri"/>
          <w:vertAlign w:val="subscript"/>
        </w:rPr>
        <w:t>ij</w:t>
      </w:r>
      <w:r w:rsidRPr="00BC275A">
        <w:rPr>
          <w:rFonts w:ascii="Calibri" w:hAnsi="Calibri" w:cs="Calibri"/>
        </w:rPr>
        <w:t>, Z2</w:t>
      </w:r>
      <w:r w:rsidRPr="007A1ACB">
        <w:rPr>
          <w:rFonts w:ascii="Calibri" w:hAnsi="Calibri" w:cs="Calibri"/>
          <w:vertAlign w:val="subscript"/>
        </w:rPr>
        <w:t>ij</w:t>
      </w:r>
      <w:r w:rsidRPr="00BC275A">
        <w:rPr>
          <w:rFonts w:ascii="Calibri" w:hAnsi="Calibri" w:cs="Calibri"/>
        </w:rPr>
        <w:t>, …, Zp</w:t>
      </w:r>
      <w:r w:rsidRPr="007A1ACB">
        <w:rPr>
          <w:rFonts w:ascii="Calibri" w:hAnsi="Calibri" w:cs="Calibri"/>
          <w:vertAlign w:val="subscript"/>
        </w:rPr>
        <w:t>ij</w:t>
      </w:r>
      <w:r w:rsidRPr="00BC275A">
        <w:rPr>
          <w:rFonts w:ascii="Calibri" w:hAnsi="Calibri" w:cs="Calibri"/>
        </w:rPr>
        <w:t>) is a set of p patient-specific covariates. In our case, h = the logit link.</w:t>
      </w:r>
    </w:p>
    <w:p w14:paraId="08F78422" w14:textId="4B864AB5" w:rsidR="003243D2" w:rsidRPr="00BC275A" w:rsidRDefault="003243D2" w:rsidP="00F962AF">
      <w:pPr>
        <w:ind w:left="720"/>
        <w:rPr>
          <w:rFonts w:ascii="Calibri" w:hAnsi="Calibri" w:cs="Calibri"/>
        </w:rPr>
      </w:pPr>
      <w:r w:rsidRPr="00BC275A">
        <w:rPr>
          <w:rFonts w:ascii="Calibri" w:hAnsi="Calibri" w:cs="Calibri"/>
        </w:rPr>
        <w:t>To account for the natural clustering of observations within hospitals, we estimate a hierarchical logistic regression model that links the risk factors to the same outcomes and a hospital-specific random effect</w:t>
      </w:r>
      <w:r w:rsidR="0024149A">
        <w:rPr>
          <w:rFonts w:ascii="Calibri" w:hAnsi="Calibri" w:cs="Calibri"/>
        </w:rPr>
        <w:t>.</w:t>
      </w:r>
    </w:p>
    <w:p w14:paraId="71635673" w14:textId="4F54F3AD" w:rsidR="00BB720E" w:rsidRDefault="003243D2" w:rsidP="00F962AF">
      <w:pPr>
        <w:ind w:left="720"/>
        <w:rPr>
          <w:rFonts w:ascii="Calibri" w:hAnsi="Calibri" w:cs="Calibri"/>
        </w:rPr>
      </w:pPr>
      <w:r w:rsidRPr="00BC275A">
        <w:rPr>
          <w:rFonts w:ascii="Calibri" w:hAnsi="Calibri" w:cs="Calibri"/>
        </w:rPr>
        <w:t>Hierarc</w:t>
      </w:r>
      <w:r w:rsidR="00B53C40">
        <w:rPr>
          <w:rFonts w:ascii="Calibri" w:hAnsi="Calibri" w:cs="Calibri"/>
        </w:rPr>
        <w:t>hical Logistic Regression M</w:t>
      </w:r>
      <w:r w:rsidR="00063A34">
        <w:rPr>
          <w:rFonts w:ascii="Calibri" w:hAnsi="Calibri" w:cs="Calibri"/>
        </w:rPr>
        <w:t>odel</w:t>
      </w:r>
    </w:p>
    <w:p w14:paraId="1A94CC58" w14:textId="4C7D6A9B" w:rsidR="003243D2" w:rsidRPr="00BC275A" w:rsidRDefault="007D0E6B" w:rsidP="007D0E6B">
      <w:pPr>
        <w:ind w:left="360"/>
        <w:jc w:val="center"/>
        <w:rPr>
          <w:rFonts w:ascii="Calibri" w:hAnsi="Calibri" w:cs="Calibri"/>
        </w:rPr>
      </w:pPr>
      <m:oMath>
        <m:r>
          <w:rPr>
            <w:rFonts w:ascii="Cambria Math" w:hAnsi="Cambria Math"/>
          </w:rPr>
          <m:t>h</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Pr</m:t>
                </m:r>
                <m:ctrlPr>
                  <w:rPr>
                    <w:rFonts w:ascii="Cambria Math" w:hAnsi="Cambria Math"/>
                    <w:i/>
                  </w:rPr>
                </m:ctrlPr>
              </m:fName>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=1</m:t>
                    </m:r>
                  </m:e>
                  <m:e>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r>
                      <w:rPr>
                        <w:rFonts w:ascii="Cambria Math" w:hAnsi="Cambria Math"/>
                      </w:rPr>
                      <m:t xml:space="preserve">, </m:t>
                    </m:r>
                    <m:sSub>
                      <m:sSubPr>
                        <m:ctrlPr>
                          <w:rPr>
                            <w:rFonts w:ascii="Cambria Math" w:hAnsi="Cambria Math"/>
                            <w:i/>
                          </w:rPr>
                        </m:ctrlPr>
                      </m:sSubPr>
                      <m:e>
                        <m:r>
                          <w:rPr>
                            <w:rFonts w:ascii="Cambria Math" w:hAnsi="Cambria Math"/>
                          </w:rPr>
                          <m:t>ω</m:t>
                        </m:r>
                      </m:e>
                      <m:sub>
                        <m:r>
                          <w:rPr>
                            <w:rFonts w:ascii="Cambria Math" w:hAnsi="Cambria Math"/>
                          </w:rPr>
                          <m:t>i</m:t>
                        </m:r>
                      </m:sub>
                    </m:sSub>
                  </m:e>
                </m:d>
              </m:e>
            </m:func>
          </m:e>
        </m:d>
        <m:r>
          <w:rPr>
            <w:rFonts w:ascii="Cambria Math" w:hAnsi="Cambria Math"/>
          </w:rPr>
          <m:t>=log</m:t>
        </m:r>
        <m:d>
          <m:dPr>
            <m:ctrlPr>
              <w:rPr>
                <w:rFonts w:ascii="Cambria Math" w:hAnsi="Cambria Math"/>
                <w:i/>
              </w:rPr>
            </m:ctrlPr>
          </m:dPr>
          <m:e>
            <m:f>
              <m:fPr>
                <m:ctrlPr>
                  <w:rPr>
                    <w:rFonts w:ascii="Cambria Math" w:hAnsi="Cambria Math"/>
                    <w:i/>
                  </w:rPr>
                </m:ctrlPr>
              </m:fPr>
              <m:num>
                <m:r>
                  <m:rPr>
                    <m:sty m:val="p"/>
                  </m:rPr>
                  <w:rPr>
                    <w:rFonts w:ascii="Cambria Math" w:hAnsi="Cambria Math"/>
                  </w:rPr>
                  <m:t>Pr⁡</m:t>
                </m:r>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=1|</m:t>
                </m:r>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i</m:t>
                    </m:r>
                  </m:sub>
                </m:sSub>
                <m:r>
                  <w:rPr>
                    <w:rFonts w:ascii="Cambria Math" w:hAnsi="Cambria Math"/>
                  </w:rPr>
                  <m:t>)</m:t>
                </m:r>
              </m:num>
              <m:den>
                <m:r>
                  <w:rPr>
                    <w:rFonts w:ascii="Cambria Math" w:hAnsi="Cambria Math"/>
                  </w:rPr>
                  <m:t>1-</m:t>
                </m:r>
                <m:r>
                  <m:rPr>
                    <m:sty m:val="p"/>
                  </m:rPr>
                  <w:rPr>
                    <w:rFonts w:ascii="Cambria Math" w:hAnsi="Cambria Math"/>
                  </w:rPr>
                  <m:t>Pr⁡</m:t>
                </m:r>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=1|</m:t>
                </m:r>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i</m:t>
                    </m:r>
                  </m:sub>
                </m:sSub>
                <m:r>
                  <w:rPr>
                    <w:rFonts w:ascii="Cambria Math" w:hAnsi="Cambria Math"/>
                  </w:rPr>
                  <m:t>)</m:t>
                </m:r>
              </m:den>
            </m:f>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m:t>
        </m:r>
        <m:r>
          <m:rPr>
            <m:sty m:val="bi"/>
          </m:rPr>
          <w:rPr>
            <w:rFonts w:ascii="Cambria Math" w:hAnsi="Cambria Math"/>
          </w:rPr>
          <m:t>β</m:t>
        </m:r>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oMath>
      <w:r w:rsidR="003243D2" w:rsidRPr="00BC275A">
        <w:rPr>
          <w:rFonts w:ascii="Calibri" w:hAnsi="Calibri" w:cs="Calibri"/>
        </w:rPr>
        <w:tab/>
      </w:r>
      <w:r w:rsidR="00E50A0B">
        <w:rPr>
          <w:rFonts w:ascii="Calibri" w:hAnsi="Calibri" w:cs="Calibri"/>
        </w:rPr>
        <w:tab/>
      </w:r>
      <w:r w:rsidR="003243D2" w:rsidRPr="00BC275A">
        <w:rPr>
          <w:rFonts w:ascii="Calibri" w:hAnsi="Calibri" w:cs="Calibri"/>
        </w:rPr>
        <w:t>(2)</w:t>
      </w:r>
    </w:p>
    <w:p w14:paraId="3959C212" w14:textId="3E6BD39F" w:rsidR="003243D2" w:rsidRDefault="00E50A0B" w:rsidP="00E50A0B">
      <w:pPr>
        <w:jc w:val="center"/>
        <w:rPr>
          <w:rFonts w:ascii="Calibri" w:hAnsi="Calibri" w:cs="Calibri"/>
        </w:rPr>
      </w:pPr>
      <w:r w:rsidRPr="000005D8">
        <w:t>where</w:t>
      </w:r>
      <w:r w:rsidRPr="0088058B">
        <w:rPr>
          <w:i/>
        </w:rPr>
        <w:t xml:space="preserve"> </w:t>
      </w:r>
      <m:oMath>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=μ+</m:t>
        </m:r>
        <m:sSub>
          <m:sSubPr>
            <m:ctrlPr>
              <w:rPr>
                <w:rFonts w:ascii="Cambria Math" w:hAnsi="Cambria Math"/>
                <w:i/>
              </w:rPr>
            </m:ctrlPr>
          </m:sSubPr>
          <m:e>
            <m:r>
              <w:rPr>
                <w:rFonts w:ascii="Cambria Math" w:hAnsi="Cambria Math"/>
              </w:rPr>
              <m:t>ω</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ω</m:t>
            </m:r>
          </m:e>
          <m:sub>
            <m:r>
              <w:rPr>
                <w:rFonts w:ascii="Cambria Math" w:hAnsi="Cambria Math"/>
              </w:rPr>
              <m:t>i</m:t>
            </m:r>
          </m:sub>
        </m:sSub>
        <m:r>
          <w:rPr>
            <w:rFonts w:ascii="Cambria Math" w:hAnsi="Cambria Math"/>
          </w:rPr>
          <m:t xml:space="preserve">~N(0, </m:t>
        </m:r>
        <m:sSup>
          <m:sSupPr>
            <m:ctrlPr>
              <w:rPr>
                <w:rFonts w:ascii="Cambria Math" w:hAnsi="Cambria Math"/>
                <w:i/>
              </w:rPr>
            </m:ctrlPr>
          </m:sSupPr>
          <m:e>
            <m:r>
              <w:rPr>
                <w:rFonts w:ascii="Cambria Math" w:hAnsi="Cambria Math"/>
              </w:rPr>
              <m:t>τ</m:t>
            </m:r>
          </m:e>
          <m:sup>
            <m:r>
              <w:rPr>
                <w:rFonts w:ascii="Cambria Math" w:hAnsi="Cambria Math"/>
              </w:rPr>
              <m:t>2</m:t>
            </m:r>
          </m:sup>
        </m:sSup>
        <m:r>
          <w:rPr>
            <w:rFonts w:ascii="Cambria Math" w:hAnsi="Cambria Math"/>
          </w:rPr>
          <m:t>)</m:t>
        </m:r>
      </m:oMath>
      <w:r w:rsidR="003243D2" w:rsidRPr="00BC275A">
        <w:rPr>
          <w:rFonts w:ascii="Calibri" w:hAnsi="Calibri" w:cs="Calibri"/>
        </w:rPr>
        <w:t xml:space="preserve"> </w:t>
      </w:r>
      <w:r w:rsidR="00063A34">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3243D2" w:rsidRPr="00BC275A">
        <w:rPr>
          <w:rFonts w:ascii="Calibri" w:hAnsi="Calibri" w:cs="Calibri"/>
        </w:rPr>
        <w:t>(3)</w:t>
      </w:r>
    </w:p>
    <w:p w14:paraId="10AF3C5B" w14:textId="611420F2" w:rsidR="00E50A0B" w:rsidRPr="0088058B" w:rsidRDefault="00E50A0B" w:rsidP="00E50A0B">
      <w:pPr>
        <w:jc w:val="center"/>
        <w:rPr>
          <w:i/>
        </w:rPr>
      </w:pPr>
      <w:r w:rsidRPr="0088058B">
        <w:rPr>
          <w:i/>
        </w:rPr>
        <w:t>i=1,…, I; j=1,…,</w:t>
      </w:r>
      <m:oMath>
        <m:sSub>
          <m:sSubPr>
            <m:ctrlPr>
              <w:rPr>
                <w:rFonts w:ascii="Cambria Math" w:hAnsi="Cambria Math"/>
                <w:i/>
              </w:rPr>
            </m:ctrlPr>
          </m:sSubPr>
          <m:e>
            <m:r>
              <w:rPr>
                <w:rFonts w:ascii="Cambria Math" w:hAnsi="Cambria Math"/>
              </w:rPr>
              <m:t>n</m:t>
            </m:r>
          </m:e>
          <m:sub>
            <m:r>
              <w:rPr>
                <w:rFonts w:ascii="Cambria Math" w:hAnsi="Cambria Math"/>
              </w:rPr>
              <m:t>i</m:t>
            </m:r>
          </m:sub>
        </m:sSub>
      </m:oMath>
    </w:p>
    <w:p w14:paraId="445FB566" w14:textId="36B8484F" w:rsidR="003243D2" w:rsidRPr="00BC275A" w:rsidRDefault="003243D2" w:rsidP="00F962AF">
      <w:pPr>
        <w:ind w:left="720"/>
        <w:rPr>
          <w:rFonts w:ascii="Calibri" w:hAnsi="Calibri" w:cs="Calibri"/>
        </w:rPr>
      </w:pPr>
      <w:r w:rsidRPr="00BC275A">
        <w:rPr>
          <w:rFonts w:ascii="Calibri" w:hAnsi="Calibri" w:cs="Calibri"/>
        </w:rPr>
        <w:t>where α</w:t>
      </w:r>
      <w:r w:rsidRPr="007A1ACB">
        <w:rPr>
          <w:rFonts w:ascii="Calibri" w:hAnsi="Calibri" w:cs="Calibri"/>
          <w:vertAlign w:val="subscript"/>
        </w:rPr>
        <w:t xml:space="preserve">i </w:t>
      </w:r>
      <w:r w:rsidRPr="00BC275A">
        <w:rPr>
          <w:rFonts w:ascii="Calibri" w:hAnsi="Calibri" w:cs="Calibri"/>
        </w:rPr>
        <w:t>represents the hospital-specific intercept, Z</w:t>
      </w:r>
      <w:r w:rsidRPr="007A1ACB">
        <w:rPr>
          <w:rFonts w:ascii="Calibri" w:hAnsi="Calibri" w:cs="Calibri"/>
          <w:vertAlign w:val="subscript"/>
        </w:rPr>
        <w:t>ij</w:t>
      </w:r>
      <w:r w:rsidRPr="00BC275A">
        <w:rPr>
          <w:rFonts w:ascii="Calibri" w:hAnsi="Calibri" w:cs="Calibri"/>
        </w:rPr>
        <w:t xml:space="preserve"> is defined as above, μ the adjusted average outcome over all hospitals in the sample, and τ</w:t>
      </w:r>
      <w:r w:rsidRPr="007A1ACB">
        <w:rPr>
          <w:rFonts w:ascii="Calibri" w:hAnsi="Calibri" w:cs="Calibri"/>
          <w:vertAlign w:val="superscript"/>
        </w:rPr>
        <w:t>2</w:t>
      </w:r>
      <w:r w:rsidRPr="00BC275A">
        <w:rPr>
          <w:rFonts w:ascii="Calibri" w:hAnsi="Calibri" w:cs="Calibri"/>
        </w:rPr>
        <w:t xml:space="preserve"> the betwe</w:t>
      </w:r>
      <w:r w:rsidR="007A1ACB">
        <w:rPr>
          <w:rFonts w:ascii="Calibri" w:hAnsi="Calibri" w:cs="Calibri"/>
        </w:rPr>
        <w:t>en-hospital variance component.</w:t>
      </w:r>
      <w:r w:rsidR="00EE0D46">
        <w:rPr>
          <w:rFonts w:ascii="Calibri" w:hAnsi="Calibri" w:cs="Calibri"/>
        </w:rPr>
        <w:fldChar w:fldCharType="begin"/>
      </w:r>
      <w:r w:rsidR="00EE0D46">
        <w:rPr>
          <w:rFonts w:ascii="Calibri" w:hAnsi="Calibri" w:cs="Calibri"/>
        </w:rPr>
        <w:instrText xml:space="preserve"> ADDIN EN.CITE &lt;EndNote&gt;&lt;Cite&gt;&lt;Author&gt;Daniels&lt;/Author&gt;&lt;Year&gt;1999&lt;/Year&gt;&lt;RecNum&gt;106&lt;/RecNum&gt;&lt;DisplayText&gt;&lt;style face="superscript"&gt;42&lt;/style&gt;&lt;/DisplayText&gt;&lt;record&gt;&lt;rec-number&gt;106&lt;/rec-number&gt;&lt;foreign-keys&gt;&lt;key app="EN" db-id="sx2w05atdtddx0esazbxrfzgx9a5t5errdza" timestamp="0"&gt;106&lt;/key&gt;&lt;/foreign-keys&gt;&lt;ref-type name="Journal Article"&gt;17&lt;/ref-type&gt;&lt;contributors&gt;&lt;authors&gt;&lt;author&gt;Daniels, Michael J.&lt;/author&gt;&lt;author&gt;Gatsonis, Constantine&lt;/author&gt;&lt;/authors&gt;&lt;/contributors&gt;&lt;titles&gt;&lt;title&gt;Hierarchical Generalized Linear Models in the Analysis of Variations in Health Care Utilization&lt;/title&gt;&lt;secondary-title&gt;J Am Stat Assoc&lt;/secondary-title&gt;&lt;/titles&gt;&lt;periodical&gt;&lt;full-title&gt;J Am Stat Assoc&lt;/full-title&gt;&lt;/periodical&gt;&lt;pages&gt;29-42&lt;/pages&gt;&lt;volume&gt;94&lt;/volume&gt;&lt;number&gt;445&lt;/number&gt;&lt;dates&gt;&lt;year&gt;1999&lt;/year&gt;&lt;pub-dates&gt;&lt;date&gt;1999/03/01&lt;/date&gt;&lt;/pub-dates&gt;&lt;/dates&gt;&lt;publisher&gt;Taylor &amp;amp; Francis&lt;/publisher&gt;&lt;isbn&gt;0162-1459&lt;/isbn&gt;&lt;urls&gt;&lt;related-urls&gt;&lt;url&gt;http://www.tandfonline.com/doi/abs/10.1080/01621459.1999.10473816&lt;/url&gt;&lt;/related-urls&gt;&lt;/urls&gt;&lt;electronic-resource-num&gt;10.1080/01621459.1999.10473816&lt;/electronic-resource-num&gt;&lt;access-date&gt;2014/04/14&lt;/access-date&gt;&lt;/record&gt;&lt;/Cite&gt;&lt;/EndNote&gt;</w:instrText>
      </w:r>
      <w:r w:rsidR="00EE0D46">
        <w:rPr>
          <w:rFonts w:ascii="Calibri" w:hAnsi="Calibri" w:cs="Calibri"/>
        </w:rPr>
        <w:fldChar w:fldCharType="separate"/>
      </w:r>
      <w:r w:rsidR="00EE0D46" w:rsidRPr="00EE0D46">
        <w:rPr>
          <w:rFonts w:ascii="Calibri" w:hAnsi="Calibri" w:cs="Calibri"/>
          <w:noProof/>
          <w:vertAlign w:val="superscript"/>
        </w:rPr>
        <w:t>42</w:t>
      </w:r>
      <w:r w:rsidR="00EE0D46">
        <w:rPr>
          <w:rFonts w:ascii="Calibri" w:hAnsi="Calibri" w:cs="Calibri"/>
        </w:rPr>
        <w:fldChar w:fldCharType="end"/>
      </w:r>
      <w:r w:rsidRPr="00BC275A">
        <w:rPr>
          <w:rFonts w:ascii="Calibri" w:hAnsi="Calibri" w:cs="Calibri"/>
        </w:rPr>
        <w:t xml:space="preserve"> This model separates within-hospital variation from between-hospital variation. Both hierarchical logistic regression models and logistic regression models are estimated using the SAS software system (GLIMMIX and LOGISTIC procedures respectfully).</w:t>
      </w:r>
    </w:p>
    <w:p w14:paraId="26BEE1A6" w14:textId="74F8D994" w:rsidR="003243D2" w:rsidRPr="00BC275A" w:rsidRDefault="003243D2" w:rsidP="00F962AF">
      <w:pPr>
        <w:ind w:left="720"/>
        <w:rPr>
          <w:rFonts w:ascii="Calibri" w:hAnsi="Calibri" w:cs="Calibri"/>
        </w:rPr>
      </w:pPr>
      <w:r w:rsidRPr="00BC275A">
        <w:rPr>
          <w:rFonts w:ascii="Calibri" w:hAnsi="Calibri" w:cs="Calibri"/>
        </w:rPr>
        <w:t>We first fit the logistic regression model described in Equ</w:t>
      </w:r>
      <w:r w:rsidR="00063A34">
        <w:rPr>
          <w:rFonts w:ascii="Calibri" w:hAnsi="Calibri" w:cs="Calibri"/>
        </w:rPr>
        <w:t>ation (1) using the logit link.</w:t>
      </w:r>
    </w:p>
    <w:p w14:paraId="594031DD" w14:textId="77777777" w:rsidR="00063A34" w:rsidRDefault="003243D2" w:rsidP="00F962AF">
      <w:pPr>
        <w:ind w:left="720"/>
        <w:rPr>
          <w:rFonts w:ascii="Calibri" w:hAnsi="Calibri" w:cs="Calibri"/>
        </w:rPr>
        <w:sectPr w:rsidR="00063A34" w:rsidSect="0095389B">
          <w:pgSz w:w="12240" w:h="15840"/>
          <w:pgMar w:top="1440" w:right="1440" w:bottom="1440" w:left="1440" w:header="720" w:footer="720" w:gutter="0"/>
          <w:cols w:space="720"/>
          <w:docGrid w:linePitch="360"/>
        </w:sectPr>
      </w:pPr>
      <w:r w:rsidRPr="00BC275A">
        <w:rPr>
          <w:rFonts w:ascii="Calibri" w:hAnsi="Calibri" w:cs="Calibri"/>
        </w:rPr>
        <w:t>Having identified the covariates that remained, we next fit the hierarchical logistic regression model described in Equations (2) and (3), again using the logit link function.</w:t>
      </w:r>
    </w:p>
    <w:p w14:paraId="0AFD9B5C" w14:textId="171E5187" w:rsidR="00044281" w:rsidRPr="00BC275A" w:rsidRDefault="00044281" w:rsidP="00B277BA">
      <w:pPr>
        <w:pStyle w:val="Heading3"/>
      </w:pPr>
      <w:bookmarkStart w:id="60" w:name="_Toc524589979"/>
      <w:bookmarkStart w:id="61" w:name="_Toc526885254"/>
      <w:r w:rsidRPr="00BC275A">
        <w:lastRenderedPageBreak/>
        <w:t>Hospital Performance Reporting</w:t>
      </w:r>
      <w:bookmarkEnd w:id="60"/>
      <w:bookmarkEnd w:id="61"/>
    </w:p>
    <w:p w14:paraId="438C1FB6" w14:textId="47F071C6" w:rsidR="00DD5D76" w:rsidRPr="00BC275A" w:rsidRDefault="00DD5D76" w:rsidP="00F962AF">
      <w:pPr>
        <w:spacing w:before="160" w:line="240" w:lineRule="auto"/>
        <w:ind w:left="720"/>
        <w:rPr>
          <w:rFonts w:ascii="Calibri" w:eastAsia="SimSun" w:hAnsi="Calibri" w:cs="Calibri"/>
        </w:rPr>
      </w:pPr>
      <w:r w:rsidRPr="00BC275A">
        <w:rPr>
          <w:rFonts w:ascii="Calibri" w:eastAsia="SimSun" w:hAnsi="Calibri" w:cs="Calibri"/>
        </w:rPr>
        <w:t>For each hospital, bootstrapping simulations were used to compute a 95% interval estimate of the RSMR to characterize the level of uncertainty around the specific point estimate.</w:t>
      </w:r>
      <w:r w:rsidR="00B112C7">
        <w:rPr>
          <w:rFonts w:ascii="Calibri" w:eastAsia="SimSun" w:hAnsi="Calibri" w:cs="Calibri"/>
        </w:rPr>
        <w:t xml:space="preserve"> The interval estimate is similar to a 95% confidence interval. Together, t</w:t>
      </w:r>
      <w:r w:rsidRPr="00BC275A">
        <w:rPr>
          <w:rFonts w:ascii="Calibri" w:eastAsia="SimSun" w:hAnsi="Calibri" w:cs="Calibri"/>
        </w:rPr>
        <w:t xml:space="preserve">he point estimate and interval estimate can be used to characterize and compare a hospital’s performance to an average </w:t>
      </w:r>
      <w:r w:rsidR="00B112C7">
        <w:rPr>
          <w:rFonts w:ascii="Calibri" w:eastAsia="SimSun" w:hAnsi="Calibri" w:cs="Calibri"/>
        </w:rPr>
        <w:t xml:space="preserve">performing </w:t>
      </w:r>
      <w:r w:rsidRPr="00BC275A">
        <w:rPr>
          <w:rFonts w:ascii="Calibri" w:eastAsia="SimSun" w:hAnsi="Calibri" w:cs="Calibri"/>
        </w:rPr>
        <w:t>hospital with a similar case-mix</w:t>
      </w:r>
      <w:r w:rsidR="00B112C7">
        <w:rPr>
          <w:rFonts w:ascii="Calibri" w:eastAsia="SimSun" w:hAnsi="Calibri" w:cs="Calibri"/>
        </w:rPr>
        <w:t xml:space="preserve"> (statistically significantly </w:t>
      </w:r>
      <w:r w:rsidR="00B112C7" w:rsidRPr="00BC275A">
        <w:rPr>
          <w:rFonts w:ascii="Calibri" w:eastAsia="SimSun" w:hAnsi="Calibri" w:cs="Calibri"/>
        </w:rPr>
        <w:t>higher than expected, as expected, or lower than expected)</w:t>
      </w:r>
      <w:r w:rsidRPr="00BC275A">
        <w:rPr>
          <w:rFonts w:ascii="Calibri" w:eastAsia="SimSun" w:hAnsi="Calibri" w:cs="Calibri"/>
        </w:rPr>
        <w:t>.</w:t>
      </w:r>
    </w:p>
    <w:p w14:paraId="0BCD1117" w14:textId="09150141" w:rsidR="00DD5D76" w:rsidRPr="00BC275A" w:rsidRDefault="00DD5D76" w:rsidP="00F962AF">
      <w:pPr>
        <w:spacing w:after="0" w:line="240" w:lineRule="auto"/>
        <w:ind w:left="720"/>
        <w:rPr>
          <w:rFonts w:ascii="Calibri" w:eastAsia="SimSun" w:hAnsi="Calibri" w:cs="Calibri"/>
        </w:rPr>
      </w:pPr>
      <w:r w:rsidRPr="00BC275A">
        <w:rPr>
          <w:rFonts w:ascii="Calibri" w:eastAsia="SimSun" w:hAnsi="Calibri" w:cs="Calibri"/>
        </w:rPr>
        <w:t>Using the set of risk factors in the logistic regression model, we fit the hierarchical logistic regression model defined by Equations (2) - (3) and estimate the parameters,</w:t>
      </w:r>
      <w:r w:rsidRPr="00BC275A">
        <w:rPr>
          <w:rFonts w:ascii="Calibri" w:eastAsia="SimSun" w:hAnsi="Calibri" w:cs="Calibri"/>
          <w:noProof/>
          <w:position w:val="-10"/>
        </w:rPr>
        <w:drawing>
          <wp:inline distT="0" distB="0" distL="0" distR="0" wp14:anchorId="4BDB18D6" wp14:editId="2F54AFA5">
            <wp:extent cx="152400" cy="200025"/>
            <wp:effectExtent l="19050" t="0" r="0" b="0"/>
            <wp:docPr id="8" name="Picture 21" descr="The adjusted average outcome over all hospitals in the sample is represented by the Greek letter, mu, with a caret over i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he adjusted average outcome over all hospitals in the sample is represented by the Greek letter, mu, with a caret over it. "/>
                    <pic:cNvPicPr>
                      <a:picLocks noChangeAspect="1" noChangeArrowheads="1"/>
                    </pic:cNvPicPr>
                  </pic:nvPicPr>
                  <pic:blipFill>
                    <a:blip r:embed="rId19"/>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BC275A">
        <w:rPr>
          <w:rFonts w:ascii="Calibri" w:eastAsia="SimSun" w:hAnsi="Calibri" w:cs="Calibri"/>
        </w:rPr>
        <w:t xml:space="preserve">, </w:t>
      </w:r>
      <w:r w:rsidR="00A610FC" w:rsidRPr="00BC275A">
        <w:rPr>
          <w:rFonts w:ascii="Calibri" w:eastAsia="SimSun" w:hAnsi="Calibri" w:cs="Calibri"/>
          <w:noProof/>
          <w:position w:val="-12"/>
        </w:rPr>
        <w:object w:dxaOrig="1380" w:dyaOrig="360" w14:anchorId="59166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hospital-specific intercept parameter is symbolized by the lower case Greek letter alpha with a caret over it, and here the intercepts are calculated in a series from a given hospital i, to the total number of hospitals I." style="width:63.6pt;height:22.45pt;mso-width-percent:0;mso-height-percent:0;mso-width-percent:0;mso-height-percent:0" o:ole="">
            <v:imagedata r:id="rId20" o:title=""/>
          </v:shape>
          <o:OLEObject Type="Embed" ProgID="Equation.3" ShapeID="_x0000_i1025" DrawAspect="Content" ObjectID="_1608123183" r:id="rId21"/>
        </w:object>
      </w:r>
      <w:r w:rsidRPr="00BC275A">
        <w:rPr>
          <w:rFonts w:ascii="Calibri" w:eastAsia="SimSun" w:hAnsi="Calibri" w:cs="Calibri"/>
        </w:rPr>
        <w:t xml:space="preserve">, </w:t>
      </w:r>
      <w:r w:rsidRPr="00BC275A">
        <w:rPr>
          <w:rFonts w:ascii="Calibri" w:eastAsia="SimSun" w:hAnsi="Calibri" w:cs="Calibri"/>
          <w:noProof/>
          <w:position w:val="-10"/>
        </w:rPr>
        <w:drawing>
          <wp:inline distT="0" distB="0" distL="0" distR="0" wp14:anchorId="5EE327FA" wp14:editId="4B819642">
            <wp:extent cx="171450" cy="247650"/>
            <wp:effectExtent l="19050" t="0" r="0" b="0"/>
            <wp:docPr id="10" name="Picture 20" descr="The parameter for regression coefficients of the risk factors is symbolized by the capital Greek letter, beta, with a caret over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he parameter for regression coefficients of the risk factors is symbolized by the capital Greek letter, beta, with a caret over it."/>
                    <pic:cNvPicPr>
                      <a:picLocks noChangeAspect="1" noChangeArrowheads="1"/>
                    </pic:cNvPicPr>
                  </pic:nvPicPr>
                  <pic:blipFill>
                    <a:blip r:embed="rId22"/>
                    <a:srcRect/>
                    <a:stretch>
                      <a:fillRect/>
                    </a:stretch>
                  </pic:blipFill>
                  <pic:spPr bwMode="auto">
                    <a:xfrm>
                      <a:off x="0" y="0"/>
                      <a:ext cx="171450" cy="247650"/>
                    </a:xfrm>
                    <a:prstGeom prst="rect">
                      <a:avLst/>
                    </a:prstGeom>
                    <a:noFill/>
                    <a:ln w="9525">
                      <a:noFill/>
                      <a:miter lim="800000"/>
                      <a:headEnd/>
                      <a:tailEnd/>
                    </a:ln>
                  </pic:spPr>
                </pic:pic>
              </a:graphicData>
            </a:graphic>
          </wp:inline>
        </w:drawing>
      </w:r>
      <w:r w:rsidRPr="00BC275A">
        <w:rPr>
          <w:rFonts w:ascii="Calibri" w:eastAsia="SimSun" w:hAnsi="Calibri" w:cs="Calibri"/>
        </w:rPr>
        <w:t xml:space="preserve">, and </w:t>
      </w:r>
      <w:r w:rsidRPr="00BC275A">
        <w:rPr>
          <w:rFonts w:ascii="Calibri" w:eastAsia="SimSun" w:hAnsi="Calibri" w:cs="Calibri"/>
          <w:noProof/>
          <w:position w:val="-6"/>
        </w:rPr>
        <w:drawing>
          <wp:inline distT="0" distB="0" distL="0" distR="0" wp14:anchorId="456E4628" wp14:editId="328640C0">
            <wp:extent cx="180975" cy="200025"/>
            <wp:effectExtent l="19050" t="0" r="0" b="0"/>
            <wp:docPr id="11" name="Picture 22" descr="The between-hospital variance parameter is symbolized by the square of the Greek letter, tau, with a caret over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he between-hospital variance parameter is symbolized by the square of the Greek letter, tau, with a caret over it."/>
                    <pic:cNvPicPr>
                      <a:picLocks noChangeAspect="1" noChangeArrowheads="1"/>
                    </pic:cNvPicPr>
                  </pic:nvPicPr>
                  <pic:blipFill>
                    <a:blip r:embed="rId23"/>
                    <a:srcRect/>
                    <a:stretch>
                      <a:fillRect/>
                    </a:stretch>
                  </pic:blipFill>
                  <pic:spPr bwMode="auto">
                    <a:xfrm>
                      <a:off x="0" y="0"/>
                      <a:ext cx="180975" cy="200025"/>
                    </a:xfrm>
                    <a:prstGeom prst="rect">
                      <a:avLst/>
                    </a:prstGeom>
                    <a:noFill/>
                    <a:ln w="9525">
                      <a:noFill/>
                      <a:miter lim="800000"/>
                      <a:headEnd/>
                      <a:tailEnd/>
                    </a:ln>
                  </pic:spPr>
                </pic:pic>
              </a:graphicData>
            </a:graphic>
          </wp:inline>
        </w:drawing>
      </w:r>
      <w:r w:rsidRPr="00BC275A">
        <w:rPr>
          <w:rFonts w:ascii="Calibri" w:eastAsia="SimSun" w:hAnsi="Calibri" w:cs="Calibri"/>
        </w:rPr>
        <w:t xml:space="preserve">. We calculate a </w:t>
      </w:r>
      <w:r w:rsidR="00FB436A" w:rsidRPr="00BC275A">
        <w:rPr>
          <w:rFonts w:ascii="Calibri" w:eastAsia="SimSun" w:hAnsi="Calibri" w:cs="Calibri"/>
        </w:rPr>
        <w:t xml:space="preserve">risk </w:t>
      </w:r>
      <w:r w:rsidRPr="00BC275A">
        <w:rPr>
          <w:rFonts w:ascii="Calibri" w:eastAsia="SimSun" w:hAnsi="Calibri" w:cs="Calibri"/>
        </w:rPr>
        <w:t xml:space="preserve">standardized outcome, </w:t>
      </w:r>
      <w:r w:rsidRPr="00BC275A">
        <w:rPr>
          <w:rFonts w:ascii="Calibri" w:eastAsia="SimSun" w:hAnsi="Calibri" w:cs="Calibri"/>
          <w:i/>
        </w:rPr>
        <w:t>s</w:t>
      </w:r>
      <w:r w:rsidRPr="00BC275A">
        <w:rPr>
          <w:rFonts w:ascii="Calibri" w:eastAsia="SimSun" w:hAnsi="Calibri" w:cs="Calibri"/>
          <w:i/>
          <w:vertAlign w:val="subscript"/>
        </w:rPr>
        <w:t>i</w:t>
      </w:r>
      <w:r w:rsidRPr="00BC275A">
        <w:rPr>
          <w:rFonts w:ascii="Calibri" w:eastAsia="SimSun" w:hAnsi="Calibri" w:cs="Calibri"/>
        </w:rPr>
        <w:t xml:space="preserve">, for each hospital by computing the ratio of the number of predicted deaths to the number of expected deaths, multiplied by the unadjusted overall mortality rate, </w:t>
      </w:r>
      <w:r w:rsidRPr="00BC275A">
        <w:rPr>
          <w:rFonts w:ascii="Calibri" w:eastAsia="SimSun" w:hAnsi="Calibri" w:cs="Calibri"/>
          <w:noProof/>
          <w:position w:val="-10"/>
        </w:rPr>
        <w:drawing>
          <wp:inline distT="0" distB="0" distL="0" distR="0" wp14:anchorId="636EE5E2" wp14:editId="3075EAAA">
            <wp:extent cx="142875" cy="190500"/>
            <wp:effectExtent l="19050" t="0" r="0" b="0"/>
            <wp:docPr id="12" name="Picture 276" descr="y with a bar over it denoting the unadjusted overall complication 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y with a bar over it denoting the unadjusted overall complication rate."/>
                    <pic:cNvPicPr>
                      <a:picLocks noChangeAspect="1" noChangeArrowheads="1"/>
                    </pic:cNvPicPr>
                  </pic:nvPicPr>
                  <pic:blipFill>
                    <a:blip r:embed="rId24"/>
                    <a:srcRect/>
                    <a:stretch>
                      <a:fillRect/>
                    </a:stretch>
                  </pic:blipFill>
                  <pic:spPr bwMode="auto">
                    <a:xfrm>
                      <a:off x="0" y="0"/>
                      <a:ext cx="142875" cy="190500"/>
                    </a:xfrm>
                    <a:prstGeom prst="rect">
                      <a:avLst/>
                    </a:prstGeom>
                    <a:noFill/>
                    <a:ln w="9525">
                      <a:noFill/>
                      <a:miter lim="800000"/>
                      <a:headEnd/>
                      <a:tailEnd/>
                    </a:ln>
                  </pic:spPr>
                </pic:pic>
              </a:graphicData>
            </a:graphic>
          </wp:inline>
        </w:drawing>
      </w:r>
      <w:r w:rsidRPr="00BC275A">
        <w:rPr>
          <w:rFonts w:ascii="Calibri" w:eastAsia="SimSun" w:hAnsi="Calibri" w:cs="Calibri"/>
        </w:rPr>
        <w:t>. Specifically, we calculate</w:t>
      </w:r>
      <w:r w:rsidR="00B53C40">
        <w:rPr>
          <w:rFonts w:ascii="Calibri" w:eastAsia="SimSun" w:hAnsi="Calibri" w:cs="Calibri"/>
        </w:rPr>
        <w:t>:</w:t>
      </w:r>
    </w:p>
    <w:p w14:paraId="304AEDB4" w14:textId="4831D156" w:rsidR="00DD5D76" w:rsidRPr="00BC275A" w:rsidRDefault="00E50A0B" w:rsidP="00E50A0B">
      <w:pPr>
        <w:tabs>
          <w:tab w:val="left" w:pos="1800"/>
          <w:tab w:val="left" w:pos="2700"/>
          <w:tab w:val="left" w:pos="3240"/>
          <w:tab w:val="right" w:pos="3744"/>
          <w:tab w:val="left" w:pos="3816"/>
          <w:tab w:val="left" w:pos="5040"/>
          <w:tab w:val="right" w:pos="8460"/>
        </w:tabs>
        <w:spacing w:before="160" w:after="0" w:line="240" w:lineRule="auto"/>
        <w:ind w:left="360"/>
        <w:jc w:val="center"/>
        <w:rPr>
          <w:rFonts w:ascii="Calibri" w:eastAsia="SimSun" w:hAnsi="Calibri" w:cs="Calibri"/>
        </w:rPr>
      </w:pPr>
      <w:r w:rsidRPr="0088058B">
        <w:t>Predicted Value:</w:t>
      </w:r>
      <w:r w:rsidR="00063A34">
        <w:tab/>
      </w:r>
      <w:r w:rsidRPr="0088058B">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ij</m:t>
            </m:r>
          </m:sub>
        </m:sSub>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m:t>
            </m:r>
          </m:sup>
        </m:sSup>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α</m:t>
                    </m:r>
                  </m:e>
                </m:acc>
              </m:e>
              <m:sub>
                <m:r>
                  <w:rPr>
                    <w:rFonts w:ascii="Cambria Math" w:hAnsi="Cambria Math"/>
                  </w:rPr>
                  <m:t>i</m:t>
                </m:r>
              </m:sub>
            </m:sSub>
            <m:r>
              <w:rPr>
                <w:rFonts w:ascii="Cambria Math" w:hAnsi="Cambria Math"/>
              </w:rPr>
              <m:t>+</m:t>
            </m:r>
            <m:acc>
              <m:accPr>
                <m:ctrlPr>
                  <w:rPr>
                    <w:rFonts w:ascii="Cambria Math" w:hAnsi="Cambria Math"/>
                    <w:i/>
                  </w:rPr>
                </m:ctrlPr>
              </m:accPr>
              <m:e>
                <m:r>
                  <m:rPr>
                    <m:sty m:val="bi"/>
                  </m:rPr>
                  <w:rPr>
                    <w:rFonts w:ascii="Cambria Math" w:hAnsi="Cambria Math"/>
                  </w:rPr>
                  <m:t>β</m:t>
                </m:r>
              </m:e>
            </m:acc>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e>
        </m:d>
        <m:r>
          <w:rPr>
            <w:rFonts w:ascii="Cambria Math" w:hAnsi="Cambria Math"/>
          </w:rPr>
          <m:t>=</m:t>
        </m:r>
        <m:f>
          <m:fPr>
            <m:ctrlPr>
              <w:rPr>
                <w:rFonts w:ascii="Cambria Math" w:hAnsi="Cambria Math"/>
                <w:i/>
              </w:rPr>
            </m:ctrlPr>
          </m:fPr>
          <m:num>
            <m:r>
              <m:rPr>
                <m:sty m:val="p"/>
              </m:rPr>
              <w:rPr>
                <w:rFonts w:ascii="Cambria Math" w:hAnsi="Cambria Math"/>
              </w:rPr>
              <m:t>exp⁡</m:t>
            </m:r>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α</m:t>
                    </m:r>
                  </m:e>
                </m:acc>
              </m:e>
              <m:sub>
                <m:r>
                  <w:rPr>
                    <w:rFonts w:ascii="Cambria Math" w:hAnsi="Cambria Math"/>
                  </w:rPr>
                  <m:t>i</m:t>
                </m:r>
              </m:sub>
            </m:sSub>
            <m:r>
              <w:rPr>
                <w:rFonts w:ascii="Cambria Math" w:hAnsi="Cambria Math"/>
              </w:rPr>
              <m:t>+</m:t>
            </m:r>
            <m:acc>
              <m:accPr>
                <m:ctrlPr>
                  <w:rPr>
                    <w:rFonts w:ascii="Cambria Math" w:hAnsi="Cambria Math"/>
                    <w:i/>
                  </w:rPr>
                </m:ctrlPr>
              </m:accPr>
              <m:e>
                <m:r>
                  <m:rPr>
                    <m:sty m:val="bi"/>
                  </m:rPr>
                  <w:rPr>
                    <w:rFonts w:ascii="Cambria Math" w:hAnsi="Cambria Math"/>
                  </w:rPr>
                  <m:t>β</m:t>
                </m:r>
              </m:e>
            </m:acc>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r>
              <w:rPr>
                <w:rFonts w:ascii="Cambria Math" w:hAnsi="Cambria Math"/>
              </w:rPr>
              <m:t>)</m:t>
            </m:r>
          </m:num>
          <m:den>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α</m:t>
                            </m:r>
                          </m:e>
                        </m:acc>
                      </m:e>
                      <m:sub>
                        <m:r>
                          <w:rPr>
                            <w:rFonts w:ascii="Cambria Math" w:hAnsi="Cambria Math"/>
                          </w:rPr>
                          <m:t>i</m:t>
                        </m:r>
                      </m:sub>
                    </m:sSub>
                    <m:r>
                      <w:rPr>
                        <w:rFonts w:ascii="Cambria Math" w:hAnsi="Cambria Math"/>
                      </w:rPr>
                      <m:t>+</m:t>
                    </m:r>
                    <m:acc>
                      <m:accPr>
                        <m:ctrlPr>
                          <w:rPr>
                            <w:rFonts w:ascii="Cambria Math" w:hAnsi="Cambria Math"/>
                            <w:i/>
                          </w:rPr>
                        </m:ctrlPr>
                      </m:accPr>
                      <m:e>
                        <m:r>
                          <m:rPr>
                            <m:sty m:val="bi"/>
                          </m:rPr>
                          <w:rPr>
                            <w:rFonts w:ascii="Cambria Math" w:hAnsi="Cambria Math"/>
                          </w:rPr>
                          <m:t>β</m:t>
                        </m:r>
                      </m:e>
                    </m:acc>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e>
                </m:d>
              </m:e>
            </m:func>
            <m:r>
              <w:rPr>
                <w:rFonts w:ascii="Cambria Math" w:hAnsi="Cambria Math"/>
              </w:rPr>
              <m:t>+1</m:t>
            </m:r>
          </m:den>
        </m:f>
      </m:oMath>
      <w:r w:rsidR="00DD5D76" w:rsidRPr="00BC275A">
        <w:rPr>
          <w:rFonts w:ascii="Calibri" w:eastAsia="SimSun" w:hAnsi="Calibri" w:cs="Calibri"/>
        </w:rPr>
        <w:tab/>
        <w:t>(4)</w:t>
      </w:r>
    </w:p>
    <w:p w14:paraId="458DE9AF" w14:textId="2426A6CD" w:rsidR="00DD5D76" w:rsidRPr="00BC275A" w:rsidRDefault="00063A34" w:rsidP="00E50A0B">
      <w:pPr>
        <w:tabs>
          <w:tab w:val="left" w:pos="1800"/>
          <w:tab w:val="left" w:pos="2700"/>
          <w:tab w:val="left" w:pos="3240"/>
          <w:tab w:val="right" w:pos="3744"/>
          <w:tab w:val="left" w:pos="3816"/>
          <w:tab w:val="left" w:pos="5040"/>
          <w:tab w:val="right" w:pos="8460"/>
        </w:tabs>
        <w:spacing w:after="0" w:line="240" w:lineRule="auto"/>
        <w:ind w:left="360"/>
        <w:jc w:val="center"/>
        <w:rPr>
          <w:rFonts w:ascii="Calibri" w:eastAsia="SimSun" w:hAnsi="Calibri" w:cs="Calibri"/>
        </w:rPr>
      </w:pPr>
      <w:r>
        <w:t xml:space="preserve">Expected Value: </w:t>
      </w:r>
      <w:r>
        <w:tab/>
      </w:r>
      <w:r w:rsidR="00E50A0B" w:rsidRPr="0088058B">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ij</m:t>
            </m:r>
          </m:sub>
        </m:sSub>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m:t>
            </m:r>
          </m:sup>
        </m:sSup>
        <m:d>
          <m:dPr>
            <m:ctrlPr>
              <w:rPr>
                <w:rFonts w:ascii="Cambria Math" w:hAnsi="Cambria Math"/>
                <w:i/>
              </w:rPr>
            </m:ctrlPr>
          </m:dPr>
          <m:e>
            <m:acc>
              <m:accPr>
                <m:ctrlPr>
                  <w:rPr>
                    <w:rFonts w:ascii="Cambria Math" w:hAnsi="Cambria Math"/>
                    <w:i/>
                  </w:rPr>
                </m:ctrlPr>
              </m:accPr>
              <m:e>
                <m:r>
                  <w:rPr>
                    <w:rFonts w:ascii="Cambria Math" w:hAnsi="Cambria Math"/>
                  </w:rPr>
                  <m:t>μ</m:t>
                </m:r>
              </m:e>
            </m:acc>
            <m:r>
              <w:rPr>
                <w:rFonts w:ascii="Cambria Math" w:hAnsi="Cambria Math"/>
              </w:rPr>
              <m:t>+</m:t>
            </m:r>
            <m:acc>
              <m:accPr>
                <m:ctrlPr>
                  <w:rPr>
                    <w:rFonts w:ascii="Cambria Math" w:hAnsi="Cambria Math"/>
                    <w:i/>
                  </w:rPr>
                </m:ctrlPr>
              </m:accPr>
              <m:e>
                <m:r>
                  <m:rPr>
                    <m:sty m:val="bi"/>
                  </m:rPr>
                  <w:rPr>
                    <w:rFonts w:ascii="Cambria Math" w:hAnsi="Cambria Math"/>
                  </w:rPr>
                  <m:t>β</m:t>
                </m:r>
              </m:e>
            </m:acc>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e>
        </m:d>
        <m:r>
          <w:rPr>
            <w:rFonts w:ascii="Cambria Math" w:hAnsi="Cambria Math"/>
          </w:rPr>
          <m:t>=</m:t>
        </m:r>
        <m:f>
          <m:fPr>
            <m:ctrlPr>
              <w:rPr>
                <w:rFonts w:ascii="Cambria Math" w:hAnsi="Cambria Math"/>
                <w:i/>
              </w:rPr>
            </m:ctrlPr>
          </m:fPr>
          <m:num>
            <m:r>
              <m:rPr>
                <m:sty m:val="p"/>
              </m:rPr>
              <w:rPr>
                <w:rFonts w:ascii="Cambria Math" w:hAnsi="Cambria Math"/>
              </w:rPr>
              <m:t>exp⁡</m:t>
            </m:r>
            <m:r>
              <w:rPr>
                <w:rFonts w:ascii="Cambria Math" w:hAnsi="Cambria Math"/>
              </w:rPr>
              <m:t>(</m:t>
            </m:r>
            <m:acc>
              <m:accPr>
                <m:ctrlPr>
                  <w:rPr>
                    <w:rFonts w:ascii="Cambria Math" w:hAnsi="Cambria Math"/>
                    <w:i/>
                  </w:rPr>
                </m:ctrlPr>
              </m:accPr>
              <m:e>
                <m:r>
                  <w:rPr>
                    <w:rFonts w:ascii="Cambria Math" w:hAnsi="Cambria Math"/>
                  </w:rPr>
                  <m:t>μ</m:t>
                </m:r>
              </m:e>
            </m:acc>
            <m:r>
              <w:rPr>
                <w:rFonts w:ascii="Cambria Math" w:hAnsi="Cambria Math"/>
              </w:rPr>
              <m:t>+</m:t>
            </m:r>
            <m:acc>
              <m:accPr>
                <m:ctrlPr>
                  <w:rPr>
                    <w:rFonts w:ascii="Cambria Math" w:hAnsi="Cambria Math"/>
                    <w:i/>
                  </w:rPr>
                </m:ctrlPr>
              </m:accPr>
              <m:e>
                <m:r>
                  <m:rPr>
                    <m:sty m:val="bi"/>
                  </m:rPr>
                  <w:rPr>
                    <w:rFonts w:ascii="Cambria Math" w:hAnsi="Cambria Math"/>
                  </w:rPr>
                  <m:t>β</m:t>
                </m:r>
              </m:e>
            </m:acc>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r>
              <w:rPr>
                <w:rFonts w:ascii="Cambria Math" w:hAnsi="Cambria Math"/>
              </w:rPr>
              <m:t>)</m:t>
            </m:r>
          </m:num>
          <m:den>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acc>
                      <m:accPr>
                        <m:ctrlPr>
                          <w:rPr>
                            <w:rFonts w:ascii="Cambria Math" w:hAnsi="Cambria Math"/>
                            <w:i/>
                          </w:rPr>
                        </m:ctrlPr>
                      </m:accPr>
                      <m:e>
                        <m:r>
                          <w:rPr>
                            <w:rFonts w:ascii="Cambria Math" w:hAnsi="Cambria Math"/>
                          </w:rPr>
                          <m:t>μ</m:t>
                        </m:r>
                      </m:e>
                    </m:acc>
                    <m:r>
                      <w:rPr>
                        <w:rFonts w:ascii="Cambria Math" w:hAnsi="Cambria Math"/>
                      </w:rPr>
                      <m:t>+</m:t>
                    </m:r>
                    <m:acc>
                      <m:accPr>
                        <m:ctrlPr>
                          <w:rPr>
                            <w:rFonts w:ascii="Cambria Math" w:hAnsi="Cambria Math"/>
                            <w:i/>
                          </w:rPr>
                        </m:ctrlPr>
                      </m:accPr>
                      <m:e>
                        <m:r>
                          <m:rPr>
                            <m:sty m:val="bi"/>
                          </m:rPr>
                          <w:rPr>
                            <w:rFonts w:ascii="Cambria Math" w:hAnsi="Cambria Math"/>
                          </w:rPr>
                          <m:t>β</m:t>
                        </m:r>
                      </m:e>
                    </m:acc>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e>
                </m:d>
              </m:e>
            </m:func>
            <m:r>
              <w:rPr>
                <w:rFonts w:ascii="Cambria Math" w:hAnsi="Cambria Math"/>
              </w:rPr>
              <m:t>+1</m:t>
            </m:r>
          </m:den>
        </m:f>
      </m:oMath>
      <w:r w:rsidR="00DD5D76" w:rsidRPr="00BC275A">
        <w:rPr>
          <w:rFonts w:ascii="Calibri" w:eastAsia="SimSun" w:hAnsi="Calibri" w:cs="Calibri"/>
        </w:rPr>
        <w:tab/>
        <w:t>(5)</w:t>
      </w:r>
    </w:p>
    <w:p w14:paraId="704AA980" w14:textId="107B5FBF" w:rsidR="00DD5D76" w:rsidRDefault="00E50A0B" w:rsidP="00391CE5">
      <w:pPr>
        <w:tabs>
          <w:tab w:val="left" w:pos="3240"/>
          <w:tab w:val="right" w:pos="3744"/>
          <w:tab w:val="left" w:pos="3816"/>
          <w:tab w:val="left" w:pos="5040"/>
          <w:tab w:val="right" w:pos="8460"/>
        </w:tabs>
        <w:spacing w:after="0" w:line="240" w:lineRule="auto"/>
        <w:ind w:left="360"/>
        <w:jc w:val="center"/>
        <w:rPr>
          <w:rFonts w:ascii="Calibri" w:eastAsia="SimSun" w:hAnsi="Calibri" w:cs="Calibri"/>
        </w:rPr>
      </w:pPr>
      <w:r w:rsidRPr="0088058B">
        <w:t xml:space="preserve">Standardized </w:t>
      </w:r>
      <w:r>
        <w:t>Mortality</w:t>
      </w:r>
      <w:r w:rsidRPr="0088058B">
        <w:t xml:space="preserve"> Ratio:</w:t>
      </w:r>
      <w:r w:rsidR="00063A34">
        <w:tab/>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ij</m:t>
                    </m:r>
                  </m:sub>
                </m:sSub>
              </m:e>
            </m:nary>
          </m:num>
          <m:den>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ij</m:t>
                    </m:r>
                  </m:sub>
                </m:sSub>
              </m:e>
            </m:nary>
          </m:den>
        </m:f>
      </m:oMath>
      <w:r w:rsidR="00DD5D76" w:rsidRPr="00BC275A">
        <w:rPr>
          <w:rFonts w:ascii="Calibri" w:eastAsia="SimSun" w:hAnsi="Calibri" w:cs="Calibri"/>
        </w:rPr>
        <w:tab/>
      </w:r>
      <w:r w:rsidR="00391CE5">
        <w:rPr>
          <w:rFonts w:ascii="Calibri" w:eastAsia="SimSun" w:hAnsi="Calibri" w:cs="Calibri"/>
        </w:rPr>
        <w:tab/>
      </w:r>
      <w:r w:rsidR="00DD5D76" w:rsidRPr="00BC275A">
        <w:rPr>
          <w:rFonts w:ascii="Calibri" w:eastAsia="SimSun" w:hAnsi="Calibri" w:cs="Calibri"/>
        </w:rPr>
        <w:t>(6)</w:t>
      </w:r>
    </w:p>
    <w:p w14:paraId="35450F47" w14:textId="7834E9E0" w:rsidR="00391CE5" w:rsidRPr="0088058B" w:rsidRDefault="00391CE5" w:rsidP="00B2359F">
      <w:pPr>
        <w:spacing w:before="160"/>
        <w:ind w:left="720"/>
      </w:pPr>
      <w:r w:rsidRPr="0088058B">
        <w:t xml:space="preserve">We calculate an RSMR, </w:t>
      </w:r>
      <w:bookmarkStart w:id="62" w:name="_Hlk524620263"/>
      <m:oMath>
        <m:sSub>
          <m:sSubPr>
            <m:ctrlPr>
              <w:rPr>
                <w:rFonts w:ascii="Cambria Math" w:hAnsi="Cambria Math"/>
                <w:i/>
              </w:rPr>
            </m:ctrlPr>
          </m:sSubPr>
          <m:e>
            <m:acc>
              <m:accPr>
                <m:ctrlPr>
                  <w:rPr>
                    <w:rFonts w:ascii="Cambria Math" w:hAnsi="Cambria Math"/>
                    <w:i/>
                  </w:rPr>
                </m:ctrlPr>
              </m:accPr>
              <m:e>
                <m:r>
                  <w:rPr>
                    <w:rFonts w:ascii="Cambria Math" w:hAnsi="Cambria Math"/>
                  </w:rPr>
                  <m:t>RSMR</m:t>
                </m:r>
              </m:e>
            </m:acc>
          </m:e>
          <m:sub>
            <m:r>
              <w:rPr>
                <w:rFonts w:ascii="Cambria Math" w:hAnsi="Cambria Math"/>
              </w:rPr>
              <m:t>i</m:t>
            </m:r>
          </m:sub>
        </m:sSub>
      </m:oMath>
      <w:r w:rsidRPr="0088058B">
        <w:t xml:space="preserve">, </w:t>
      </w:r>
      <w:bookmarkEnd w:id="62"/>
      <w:r w:rsidRPr="0088058B">
        <w:t xml:space="preserve">for each hospital by using the </w:t>
      </w:r>
      <w:r>
        <w:t>estimate</w:t>
      </w:r>
      <w:r w:rsidRPr="0088058B">
        <w:t xml:space="preserve"> from Equation (</w:t>
      </w:r>
      <w:r>
        <w:t>6</w:t>
      </w:r>
      <w:r w:rsidRPr="0088058B">
        <w:t>) and multiplying by the national observed mortality rate,</w:t>
      </w:r>
      <w:r>
        <w:t xml:space="preserve"> denoted by</w:t>
      </w:r>
      <w:r w:rsidRPr="0088058B">
        <w:t xml:space="preserve"> </w:t>
      </w:r>
      <m:oMath>
        <m:acc>
          <m:accPr>
            <m:chr m:val="̅"/>
            <m:ctrlPr>
              <w:rPr>
                <w:rFonts w:ascii="Cambria Math" w:hAnsi="Cambria Math"/>
                <w:i/>
              </w:rPr>
            </m:ctrlPr>
          </m:accPr>
          <m:e>
            <m:r>
              <w:rPr>
                <w:rFonts w:ascii="Cambria Math" w:hAnsi="Cambria Math"/>
              </w:rPr>
              <m:t>y</m:t>
            </m:r>
          </m:e>
        </m:acc>
      </m:oMath>
      <w:r w:rsidRPr="0088058B">
        <w:t>. Specifically, we calculate:</w:t>
      </w:r>
    </w:p>
    <w:p w14:paraId="3567DB34" w14:textId="509B3099" w:rsidR="00391CE5" w:rsidRPr="0088058B" w:rsidRDefault="00045CC6" w:rsidP="00391CE5">
      <w:pPr>
        <w:tabs>
          <w:tab w:val="left" w:pos="6480"/>
        </w:tabs>
        <w:jc w:val="center"/>
      </w:pPr>
      <w:r>
        <w:t xml:space="preserve"> </w:t>
      </w:r>
      <w:r w:rsidR="00391CE5" w:rsidRPr="0088058B">
        <w:t>Risk-Standardized Mortality Rate:</w:t>
      </w:r>
      <w:r>
        <w:t xml:space="preserve">       </w:t>
      </w:r>
      <w:r w:rsidR="00391CE5" w:rsidRPr="0088058B">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RSMR</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oMath>
      <w:r>
        <w:tab/>
      </w:r>
      <w:r>
        <w:tab/>
      </w:r>
      <w:r w:rsidR="00391CE5">
        <w:tab/>
      </w:r>
      <w:r w:rsidR="00391CE5" w:rsidRPr="0088058B">
        <w:t>(</w:t>
      </w:r>
      <w:r w:rsidR="00391CE5">
        <w:t>7</w:t>
      </w:r>
      <w:r w:rsidR="00391CE5" w:rsidRPr="0088058B">
        <w:t>)</w:t>
      </w:r>
    </w:p>
    <w:p w14:paraId="4EC42D44" w14:textId="0AB9FC79" w:rsidR="00DD5D76" w:rsidRPr="00BC275A" w:rsidRDefault="00DD5D76" w:rsidP="000D6DB8">
      <w:pPr>
        <w:spacing w:before="160" w:line="240" w:lineRule="auto"/>
        <w:ind w:left="720"/>
        <w:rPr>
          <w:rFonts w:ascii="Calibri" w:eastAsia="SimSun" w:hAnsi="Calibri" w:cs="Calibri"/>
        </w:rPr>
      </w:pPr>
      <w:r w:rsidRPr="00BC275A">
        <w:rPr>
          <w:rFonts w:ascii="Calibri" w:eastAsia="SimSun" w:hAnsi="Calibri" w:cs="Calibri"/>
        </w:rPr>
        <w:t xml:space="preserve">If the number of “predicted” deaths is higher (or lower) than the “expected” number of deaths, then that hospital’s  </w:t>
      </w:r>
      <m:oMath>
        <m:sSub>
          <m:sSubPr>
            <m:ctrlPr>
              <w:rPr>
                <w:rFonts w:ascii="Cambria Math" w:hAnsi="Cambria Math"/>
                <w:i/>
              </w:rPr>
            </m:ctrlPr>
          </m:sSubPr>
          <m:e>
            <m:acc>
              <m:accPr>
                <m:ctrlPr>
                  <w:rPr>
                    <w:rFonts w:ascii="Cambria Math" w:hAnsi="Cambria Math"/>
                    <w:i/>
                  </w:rPr>
                </m:ctrlPr>
              </m:accPr>
              <m:e>
                <m:r>
                  <w:rPr>
                    <w:rFonts w:ascii="Cambria Math" w:hAnsi="Cambria Math"/>
                  </w:rPr>
                  <m:t>RSMR</m:t>
                </m:r>
              </m:e>
            </m:acc>
          </m:e>
          <m:sub>
            <m:r>
              <w:rPr>
                <w:rFonts w:ascii="Cambria Math" w:hAnsi="Cambria Math"/>
              </w:rPr>
              <m:t>i</m:t>
            </m:r>
          </m:sub>
        </m:sSub>
      </m:oMath>
      <w:r w:rsidR="00391CE5" w:rsidRPr="0088058B">
        <w:t xml:space="preserve">, </w:t>
      </w:r>
      <w:r w:rsidRPr="00BC275A">
        <w:rPr>
          <w:rFonts w:ascii="Calibri" w:eastAsia="SimSun" w:hAnsi="Calibri" w:cs="Calibri"/>
        </w:rPr>
        <w:t xml:space="preserve">will be higher (or lower) than the unadjusted average. For each hospital, we compute an interval estimate of </w:t>
      </w:r>
      <m:oMath>
        <m:sSub>
          <m:sSubPr>
            <m:ctrlPr>
              <w:rPr>
                <w:rFonts w:ascii="Cambria Math" w:hAnsi="Cambria Math"/>
                <w:i/>
              </w:rPr>
            </m:ctrlPr>
          </m:sSubPr>
          <m:e>
            <m:acc>
              <m:accPr>
                <m:ctrlPr>
                  <w:rPr>
                    <w:rFonts w:ascii="Cambria Math" w:hAnsi="Cambria Math"/>
                    <w:i/>
                  </w:rPr>
                </m:ctrlPr>
              </m:accPr>
              <m:e>
                <m:r>
                  <w:rPr>
                    <w:rFonts w:ascii="Cambria Math" w:hAnsi="Cambria Math"/>
                  </w:rPr>
                  <m:t>RSMR</m:t>
                </m:r>
              </m:e>
            </m:acc>
          </m:e>
          <m:sub>
            <m:r>
              <w:rPr>
                <w:rFonts w:ascii="Cambria Math" w:hAnsi="Cambria Math"/>
              </w:rPr>
              <m:t>i</m:t>
            </m:r>
          </m:sub>
        </m:sSub>
      </m:oMath>
      <w:r w:rsidR="00391CE5" w:rsidRPr="0088058B">
        <w:t xml:space="preserve">, </w:t>
      </w:r>
      <w:r w:rsidRPr="00BC275A">
        <w:rPr>
          <w:rFonts w:ascii="Calibri" w:eastAsia="SimSun" w:hAnsi="Calibri" w:cs="Calibri"/>
        </w:rPr>
        <w:t xml:space="preserve"> to characterize the level of uncertainty around the point estimate using bootstrapping simulations. The point estimate and interval estimate can be used to characterize and compare hospital performance (</w:t>
      </w:r>
      <w:r w:rsidR="00136434">
        <w:rPr>
          <w:rFonts w:ascii="Calibri" w:eastAsia="SimSun" w:hAnsi="Calibri" w:cs="Calibri"/>
        </w:rPr>
        <w:t>for example</w:t>
      </w:r>
      <w:r w:rsidRPr="00BC275A">
        <w:rPr>
          <w:rFonts w:ascii="Calibri" w:eastAsia="SimSun" w:hAnsi="Calibri" w:cs="Calibri"/>
        </w:rPr>
        <w:t>, higher than expected, as exp</w:t>
      </w:r>
      <w:r w:rsidR="00F74001">
        <w:rPr>
          <w:rFonts w:ascii="Calibri" w:eastAsia="SimSun" w:hAnsi="Calibri" w:cs="Calibri"/>
        </w:rPr>
        <w:t>ected, or lower than expected).</w:t>
      </w:r>
    </w:p>
    <w:p w14:paraId="57096291" w14:textId="77777777" w:rsidR="00DD5D76" w:rsidRPr="00BC275A" w:rsidRDefault="00DD5D76" w:rsidP="003E1C78">
      <w:pPr>
        <w:pStyle w:val="ListParagraph"/>
        <w:numPr>
          <w:ilvl w:val="0"/>
          <w:numId w:val="6"/>
        </w:numPr>
        <w:tabs>
          <w:tab w:val="left" w:pos="450"/>
        </w:tabs>
        <w:ind w:left="1224"/>
      </w:pPr>
      <w:bookmarkStart w:id="63" w:name="_Toc328040927"/>
      <w:bookmarkStart w:id="64" w:name="_Toc389727420"/>
      <w:r w:rsidRPr="00BC275A">
        <w:t>Creating Interval Estimates</w:t>
      </w:r>
      <w:bookmarkEnd w:id="63"/>
      <w:bookmarkEnd w:id="64"/>
    </w:p>
    <w:p w14:paraId="7CD2F36E" w14:textId="14D37967" w:rsidR="00DD5D76" w:rsidRPr="00BC275A" w:rsidRDefault="00DD5D76" w:rsidP="000D6DB8">
      <w:pPr>
        <w:autoSpaceDE w:val="0"/>
        <w:autoSpaceDN w:val="0"/>
        <w:adjustRightInd w:val="0"/>
        <w:spacing w:before="160" w:line="240" w:lineRule="auto"/>
        <w:ind w:left="720"/>
        <w:rPr>
          <w:rFonts w:ascii="Calibri" w:eastAsia="SimSun" w:hAnsi="Calibri" w:cs="Calibri"/>
        </w:rPr>
      </w:pPr>
      <w:r w:rsidRPr="00BC275A">
        <w:rPr>
          <w:rFonts w:ascii="Calibri" w:eastAsia="SimSun" w:hAnsi="Calibri" w:cs="Calibri"/>
        </w:rPr>
        <w:t>Because the statistic described in Equation (6) is a complex function of parameter estimates, we use re-sampling and simulation techniques to derive an interval estimate. In particular, we use bootstrapping procedures to compute confidence intervals. Because the theoretical-based standard errors are not easily derived, and to avoid making unnecessary assumptions, we use the bootstrap to empirically construct the sampling distribution for each hospital-specific RSMR.</w:t>
      </w:r>
    </w:p>
    <w:p w14:paraId="5EC09074" w14:textId="32B334A9" w:rsidR="00DD5D76" w:rsidRPr="00BC275A" w:rsidRDefault="00DD5D76" w:rsidP="003E1C78">
      <w:pPr>
        <w:pStyle w:val="ListParagraph"/>
        <w:numPr>
          <w:ilvl w:val="0"/>
          <w:numId w:val="6"/>
        </w:numPr>
        <w:spacing w:before="160"/>
        <w:ind w:left="954" w:hanging="90"/>
      </w:pPr>
      <w:bookmarkStart w:id="65" w:name="_Toc328040928"/>
      <w:bookmarkStart w:id="66" w:name="_Toc389727421"/>
      <w:r w:rsidRPr="00BC275A">
        <w:t>Algorithm</w:t>
      </w:r>
      <w:bookmarkEnd w:id="65"/>
      <w:bookmarkEnd w:id="66"/>
    </w:p>
    <w:p w14:paraId="760E58B3" w14:textId="0E1DC9A6" w:rsidR="00DD5D76" w:rsidRPr="00BC275A" w:rsidRDefault="00DD5D76" w:rsidP="00F962AF">
      <w:pPr>
        <w:autoSpaceDE w:val="0"/>
        <w:autoSpaceDN w:val="0"/>
        <w:adjustRightInd w:val="0"/>
        <w:spacing w:after="0" w:line="240" w:lineRule="auto"/>
        <w:ind w:left="720"/>
        <w:rPr>
          <w:rFonts w:ascii="Calibri" w:eastAsia="SimSun" w:hAnsi="Calibri" w:cs="Calibri"/>
        </w:rPr>
      </w:pPr>
      <w:r w:rsidRPr="00BC275A">
        <w:rPr>
          <w:rFonts w:ascii="Calibri" w:eastAsia="SimSun" w:hAnsi="Calibri" w:cs="Calibri"/>
        </w:rPr>
        <w:t xml:space="preserve">Let </w:t>
      </w:r>
      <w:r w:rsidRPr="00BC275A">
        <w:rPr>
          <w:rFonts w:ascii="Calibri" w:eastAsia="SimSun" w:hAnsi="Calibri" w:cs="Calibri"/>
          <w:i/>
        </w:rPr>
        <w:t>I</w:t>
      </w:r>
      <w:r w:rsidRPr="00BC275A">
        <w:rPr>
          <w:rFonts w:ascii="Calibri" w:eastAsia="SimSun" w:hAnsi="Calibri" w:cs="Calibri"/>
        </w:rPr>
        <w:t xml:space="preserve"> denote the total number of hospitals in the sample. We repeat steps 1 – 4 below for b = 1,2,…</w:t>
      </w:r>
      <w:r w:rsidR="00FB436A" w:rsidRPr="00BC275A">
        <w:rPr>
          <w:rFonts w:ascii="Calibri" w:eastAsia="SimSun" w:hAnsi="Calibri" w:cs="Calibri"/>
        </w:rPr>
        <w:t>,</w:t>
      </w:r>
      <w:r w:rsidRPr="00BC275A">
        <w:rPr>
          <w:rFonts w:ascii="Calibri" w:eastAsia="SimSun" w:hAnsi="Calibri" w:cs="Calibri"/>
        </w:rPr>
        <w:t>B times:</w:t>
      </w:r>
    </w:p>
    <w:p w14:paraId="512BD2D7" w14:textId="77777777" w:rsidR="00DD5D76" w:rsidRPr="00BC275A" w:rsidRDefault="00DD5D76" w:rsidP="003E1C78">
      <w:pPr>
        <w:numPr>
          <w:ilvl w:val="0"/>
          <w:numId w:val="4"/>
        </w:numPr>
        <w:tabs>
          <w:tab w:val="num" w:pos="840"/>
          <w:tab w:val="left" w:pos="1200"/>
          <w:tab w:val="left" w:pos="1440"/>
          <w:tab w:val="left" w:pos="1800"/>
          <w:tab w:val="num" w:pos="2160"/>
        </w:tabs>
        <w:spacing w:before="160" w:line="240" w:lineRule="auto"/>
        <w:ind w:left="1440"/>
        <w:rPr>
          <w:rFonts w:ascii="Calibri" w:eastAsia="SimSun" w:hAnsi="Calibri" w:cs="Calibri"/>
        </w:rPr>
      </w:pPr>
      <w:r w:rsidRPr="00BC275A">
        <w:rPr>
          <w:rFonts w:ascii="Calibri" w:eastAsia="SimSun" w:hAnsi="Calibri" w:cs="Calibri"/>
        </w:rPr>
        <w:t xml:space="preserve">Sample </w:t>
      </w:r>
      <w:r w:rsidRPr="00BC275A">
        <w:rPr>
          <w:rFonts w:ascii="Calibri" w:eastAsia="SimSun" w:hAnsi="Calibri" w:cs="Calibri"/>
          <w:i/>
        </w:rPr>
        <w:t>I</w:t>
      </w:r>
      <w:r w:rsidRPr="00BC275A">
        <w:rPr>
          <w:rFonts w:ascii="Calibri" w:eastAsia="SimSun" w:hAnsi="Calibri" w:cs="Calibri"/>
        </w:rPr>
        <w:t xml:space="preserve"> hospitals with replacement.</w:t>
      </w:r>
    </w:p>
    <w:p w14:paraId="6DFB4AEC" w14:textId="77777777" w:rsidR="00DD5D76" w:rsidRPr="00BC275A" w:rsidRDefault="00DD5D76" w:rsidP="003E1C78">
      <w:pPr>
        <w:numPr>
          <w:ilvl w:val="0"/>
          <w:numId w:val="4"/>
        </w:numPr>
        <w:tabs>
          <w:tab w:val="num" w:pos="840"/>
          <w:tab w:val="left" w:pos="1200"/>
          <w:tab w:val="left" w:pos="1440"/>
          <w:tab w:val="left" w:pos="1800"/>
          <w:tab w:val="num" w:pos="2160"/>
        </w:tabs>
        <w:spacing w:before="160" w:line="240" w:lineRule="auto"/>
        <w:ind w:left="1440"/>
        <w:rPr>
          <w:rFonts w:ascii="Calibri" w:eastAsia="SimSun" w:hAnsi="Calibri" w:cs="Calibri"/>
        </w:rPr>
      </w:pPr>
      <w:r w:rsidRPr="00BC275A">
        <w:rPr>
          <w:rFonts w:ascii="Calibri" w:eastAsia="SimSun" w:hAnsi="Calibri" w:cs="Calibri"/>
        </w:rPr>
        <w:t xml:space="preserve">Fit the hierarchical logistic regression model using all patients within each sampled hospital. We use as starting values the parameter estimates obtained by fitting the </w:t>
      </w:r>
      <w:r w:rsidRPr="00BC275A">
        <w:rPr>
          <w:rFonts w:ascii="Calibri" w:eastAsia="SimSun" w:hAnsi="Calibri" w:cs="Calibri"/>
        </w:rPr>
        <w:lastRenderedPageBreak/>
        <w:t xml:space="preserve">model to all hospitals. If some hospitals are selected more than once in a bootstrapped sample, we treat them as distinct so that we have </w:t>
      </w:r>
      <w:r w:rsidRPr="00BC275A">
        <w:rPr>
          <w:rFonts w:ascii="Calibri" w:eastAsia="SimSun" w:hAnsi="Calibri" w:cs="Calibri"/>
          <w:i/>
        </w:rPr>
        <w:t>I</w:t>
      </w:r>
      <w:r w:rsidRPr="00BC275A">
        <w:rPr>
          <w:rFonts w:ascii="Calibri" w:eastAsia="SimSun" w:hAnsi="Calibri" w:cs="Calibri"/>
        </w:rPr>
        <w:t xml:space="preserve"> random effects to estimate the variance components. At the conclusion of Step 2, we have:</w:t>
      </w:r>
    </w:p>
    <w:p w14:paraId="3B32BD64" w14:textId="77777777" w:rsidR="00DD5D76" w:rsidRPr="00BC275A" w:rsidRDefault="00DD5D76" w:rsidP="003E1C78">
      <w:pPr>
        <w:numPr>
          <w:ilvl w:val="0"/>
          <w:numId w:val="5"/>
        </w:numPr>
        <w:tabs>
          <w:tab w:val="num" w:pos="840"/>
        </w:tabs>
        <w:spacing w:before="160" w:line="240" w:lineRule="auto"/>
        <w:ind w:left="1800"/>
        <w:rPr>
          <w:rFonts w:ascii="Calibri" w:eastAsia="SimSun" w:hAnsi="Calibri" w:cs="Calibri"/>
        </w:rPr>
      </w:pPr>
      <w:r w:rsidRPr="00BC275A">
        <w:rPr>
          <w:rFonts w:ascii="Calibri" w:eastAsia="SimSun" w:hAnsi="Calibri" w:cs="Calibri"/>
          <w:noProof/>
          <w:position w:val="-10"/>
        </w:rPr>
        <w:drawing>
          <wp:inline distT="0" distB="0" distL="0" distR="0" wp14:anchorId="32EDCBC1" wp14:editId="67AE7571">
            <wp:extent cx="285750" cy="238125"/>
            <wp:effectExtent l="0" t="0" r="0" b="9525"/>
            <wp:docPr id="7" name="Picture 304" descr="Beta hat to the superscript parenthesis b pare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5"/>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Pr="00BC275A">
        <w:rPr>
          <w:rFonts w:ascii="Calibri" w:eastAsia="SimSun" w:hAnsi="Calibri" w:cs="Calibri"/>
        </w:rPr>
        <w:t>(the estimated regression coefficients of the risk factors).</w:t>
      </w:r>
    </w:p>
    <w:p w14:paraId="24988430" w14:textId="36FBC4CB" w:rsidR="00DD5D76" w:rsidRPr="00BC275A" w:rsidRDefault="00DD5D76" w:rsidP="00B53C40">
      <w:pPr>
        <w:numPr>
          <w:ilvl w:val="0"/>
          <w:numId w:val="5"/>
        </w:numPr>
        <w:tabs>
          <w:tab w:val="left" w:pos="1080"/>
          <w:tab w:val="left" w:pos="1440"/>
        </w:tabs>
        <w:spacing w:before="160" w:line="240" w:lineRule="auto"/>
        <w:ind w:left="1800"/>
        <w:rPr>
          <w:rFonts w:ascii="Calibri" w:eastAsia="SimSun" w:hAnsi="Calibri" w:cs="Calibri"/>
        </w:rPr>
      </w:pPr>
      <w:r w:rsidRPr="00BC275A">
        <w:rPr>
          <w:rFonts w:ascii="Calibri" w:eastAsia="SimSun" w:hAnsi="Calibri" w:cs="Calibri"/>
        </w:rPr>
        <w:t xml:space="preserve">The parameters governing the random effects, hospital adjusted outcomes, distribution, </w:t>
      </w:r>
      <w:r w:rsidRPr="00BC275A">
        <w:rPr>
          <w:rFonts w:ascii="Calibri" w:eastAsia="SimSun" w:hAnsi="Calibri" w:cs="Calibri"/>
          <w:noProof/>
          <w:position w:val="-10"/>
        </w:rPr>
        <w:drawing>
          <wp:inline distT="0" distB="0" distL="0" distR="0" wp14:anchorId="2ADC5116" wp14:editId="611F7515">
            <wp:extent cx="276225" cy="228600"/>
            <wp:effectExtent l="0" t="0" r="9525" b="0"/>
            <wp:docPr id="25" name="Picture 305" descr="Lowercase mu hat to the superscript parenthesis b pare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6"/>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BC275A">
        <w:rPr>
          <w:rFonts w:ascii="Calibri" w:eastAsia="SimSun" w:hAnsi="Calibri" w:cs="Calibri"/>
        </w:rPr>
        <w:t xml:space="preserve">and </w:t>
      </w:r>
      <w:r w:rsidRPr="00BC275A">
        <w:rPr>
          <w:rFonts w:ascii="Calibri" w:eastAsia="SimSun" w:hAnsi="Calibri" w:cs="Calibri"/>
          <w:noProof/>
          <w:position w:val="-6"/>
        </w:rPr>
        <w:drawing>
          <wp:inline distT="0" distB="0" distL="0" distR="0" wp14:anchorId="0EDB9A65" wp14:editId="19BEE086">
            <wp:extent cx="295275" cy="200025"/>
            <wp:effectExtent l="0" t="0" r="9525" b="9525"/>
            <wp:docPr id="26" name="Picture 306" descr="Lowercase tau hat superscript two times parenthesis b pare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7"/>
                    <a:srcRect/>
                    <a:stretch>
                      <a:fillRect/>
                    </a:stretch>
                  </pic:blipFill>
                  <pic:spPr bwMode="auto">
                    <a:xfrm>
                      <a:off x="0" y="0"/>
                      <a:ext cx="295275" cy="200025"/>
                    </a:xfrm>
                    <a:prstGeom prst="rect">
                      <a:avLst/>
                    </a:prstGeom>
                    <a:noFill/>
                    <a:ln w="9525">
                      <a:noFill/>
                      <a:miter lim="800000"/>
                      <a:headEnd/>
                      <a:tailEnd/>
                    </a:ln>
                  </pic:spPr>
                </pic:pic>
              </a:graphicData>
            </a:graphic>
          </wp:inline>
        </w:drawing>
      </w:r>
      <w:r w:rsidRPr="00BC275A">
        <w:rPr>
          <w:rFonts w:ascii="Calibri" w:eastAsia="SimSun" w:hAnsi="Calibri" w:cs="Calibri"/>
        </w:rPr>
        <w:t>.</w:t>
      </w:r>
    </w:p>
    <w:p w14:paraId="0A13FDA2" w14:textId="77777777" w:rsidR="00DD5D76" w:rsidRPr="00BC275A" w:rsidRDefault="00DD5D76" w:rsidP="003E1C78">
      <w:pPr>
        <w:numPr>
          <w:ilvl w:val="0"/>
          <w:numId w:val="5"/>
        </w:numPr>
        <w:tabs>
          <w:tab w:val="left" w:pos="1080"/>
          <w:tab w:val="num" w:pos="1440"/>
        </w:tabs>
        <w:spacing w:after="0" w:line="240" w:lineRule="auto"/>
        <w:ind w:left="1800"/>
        <w:rPr>
          <w:rFonts w:ascii="Calibri" w:eastAsia="SimSun" w:hAnsi="Calibri" w:cs="Calibri"/>
        </w:rPr>
      </w:pPr>
      <w:r w:rsidRPr="00BC275A">
        <w:rPr>
          <w:rFonts w:ascii="Calibri" w:eastAsia="SimSun" w:hAnsi="Calibri" w:cs="Calibri"/>
        </w:rPr>
        <w:t xml:space="preserve">The set of hospital-specific intercepts and corresponding variances, </w:t>
      </w:r>
      <w:r w:rsidRPr="00BC275A">
        <w:rPr>
          <w:rFonts w:ascii="Calibri" w:eastAsia="SimSun" w:hAnsi="Calibri" w:cs="Calibri"/>
          <w:noProof/>
          <w:sz w:val="24"/>
          <w:szCs w:val="24"/>
        </w:rPr>
        <w:drawing>
          <wp:inline distT="0" distB="0" distL="0" distR="0" wp14:anchorId="4AB82143" wp14:editId="14E0E41B">
            <wp:extent cx="1657350" cy="180975"/>
            <wp:effectExtent l="0" t="0" r="0" b="9525"/>
            <wp:docPr id="42" name="Picture 42" descr="Bracket a hat sub i superscript parenthesis b parenthesis, var hat parenthesis a sub i superscript parenthesis b parenthesis; i equals 1, 2, ellipses, I bra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tion: bracket a hat sub i superscript parenthesis b parenthesis, var hat parenthesis a sub i superscript parenthesis b parenthesis; i equals 1, 2, ellipses, I bracke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57350" cy="180975"/>
                    </a:xfrm>
                    <a:prstGeom prst="rect">
                      <a:avLst/>
                    </a:prstGeom>
                    <a:noFill/>
                    <a:ln>
                      <a:noFill/>
                    </a:ln>
                  </pic:spPr>
                </pic:pic>
              </a:graphicData>
            </a:graphic>
          </wp:inline>
        </w:drawing>
      </w:r>
      <w:r w:rsidRPr="00BC275A">
        <w:rPr>
          <w:rFonts w:ascii="Calibri" w:eastAsia="SimSun" w:hAnsi="Calibri" w:cs="Calibri"/>
        </w:rPr>
        <w:t>.</w:t>
      </w:r>
    </w:p>
    <w:p w14:paraId="61EB4D06" w14:textId="77777777" w:rsidR="00DD5D76" w:rsidRPr="00BC275A" w:rsidRDefault="00DD5D76" w:rsidP="003E1C78">
      <w:pPr>
        <w:numPr>
          <w:ilvl w:val="0"/>
          <w:numId w:val="4"/>
        </w:numPr>
        <w:tabs>
          <w:tab w:val="num" w:pos="840"/>
          <w:tab w:val="left" w:pos="1200"/>
          <w:tab w:val="num" w:pos="2160"/>
        </w:tabs>
        <w:spacing w:before="160" w:line="240" w:lineRule="auto"/>
        <w:ind w:left="1440"/>
        <w:rPr>
          <w:rFonts w:ascii="Calibri" w:eastAsia="SimSun" w:hAnsi="Calibri" w:cs="Calibri"/>
        </w:rPr>
      </w:pPr>
      <w:r w:rsidRPr="00BC275A">
        <w:rPr>
          <w:rFonts w:ascii="Calibri" w:eastAsia="SimSun" w:hAnsi="Calibri" w:cs="Calibri"/>
        </w:rPr>
        <w:t xml:space="preserve">We generate a hospital random effect by sampling from the distribution of the hospital-specific distribution obtained in Step 2c. We approximate the distribution for each random effect by a normal distribution. Thus, we draw </w:t>
      </w:r>
      <w:r w:rsidRPr="00BC275A">
        <w:rPr>
          <w:rFonts w:ascii="Calibri" w:eastAsia="SimSun" w:hAnsi="Calibri" w:cs="Calibri"/>
          <w:noProof/>
          <w:sz w:val="24"/>
          <w:szCs w:val="24"/>
        </w:rPr>
        <w:drawing>
          <wp:inline distT="0" distB="0" distL="0" distR="0" wp14:anchorId="129B8E58" wp14:editId="74B071B9">
            <wp:extent cx="1400175" cy="161925"/>
            <wp:effectExtent l="0" t="0" r="9525" b="9525"/>
            <wp:docPr id="43" name="Picture 43" descr="a sub i superscript parenthesis b star parenthesis is normallly distributed with a mean equal to alpha hat sub i superscript parenthesis b parenthesis and a variance equal to var hat parenthesis a hat sub i superscript parenthesis b parenthesis parenthes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escription: a sub i superscript parenthesis b star parenthesis is normallly distributed with a mean equal to alpha hat sub i superscript parenthesis b parenthesis and a variance equal to var hat parenthesis a hat sub i superscript parenthesis b parenthesis parenthesis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0175" cy="161925"/>
                    </a:xfrm>
                    <a:prstGeom prst="rect">
                      <a:avLst/>
                    </a:prstGeom>
                    <a:noFill/>
                    <a:ln>
                      <a:noFill/>
                    </a:ln>
                  </pic:spPr>
                </pic:pic>
              </a:graphicData>
            </a:graphic>
          </wp:inline>
        </w:drawing>
      </w:r>
      <w:r w:rsidRPr="00BC275A">
        <w:rPr>
          <w:rFonts w:ascii="Calibri" w:eastAsia="SimSun" w:hAnsi="Calibri" w:cs="Calibri"/>
        </w:rPr>
        <w:t>for the unique set of hospitals sampled in Step 1.</w:t>
      </w:r>
    </w:p>
    <w:p w14:paraId="08EAC68C" w14:textId="4F16718B" w:rsidR="00DD5D76" w:rsidRPr="00BC275A" w:rsidRDefault="00DD5D76" w:rsidP="003E1C78">
      <w:pPr>
        <w:numPr>
          <w:ilvl w:val="0"/>
          <w:numId w:val="4"/>
        </w:numPr>
        <w:tabs>
          <w:tab w:val="num" w:pos="840"/>
          <w:tab w:val="left" w:pos="1200"/>
          <w:tab w:val="num" w:pos="2160"/>
        </w:tabs>
        <w:spacing w:after="0" w:line="240" w:lineRule="auto"/>
        <w:ind w:left="1440"/>
        <w:rPr>
          <w:rFonts w:ascii="Calibri" w:eastAsia="SimSun" w:hAnsi="Calibri" w:cs="Calibri"/>
        </w:rPr>
      </w:pPr>
      <w:r w:rsidRPr="00BC275A">
        <w:rPr>
          <w:rFonts w:ascii="Calibri" w:eastAsia="SimSun" w:hAnsi="Calibri" w:cs="Calibri"/>
        </w:rPr>
        <w:t xml:space="preserve">Within each unique hospital </w:t>
      </w:r>
      <w:r w:rsidRPr="00BC275A">
        <w:rPr>
          <w:rFonts w:ascii="Calibri" w:eastAsia="SimSun" w:hAnsi="Calibri" w:cs="Calibri"/>
          <w:i/>
        </w:rPr>
        <w:t>i</w:t>
      </w:r>
      <w:r w:rsidRPr="00BC275A">
        <w:rPr>
          <w:rFonts w:ascii="Calibri" w:eastAsia="SimSun" w:hAnsi="Calibri" w:cs="Calibri"/>
        </w:rPr>
        <w:t xml:space="preserve"> sampled in Step 1, and for each case </w:t>
      </w:r>
      <w:r w:rsidRPr="00BC275A">
        <w:rPr>
          <w:rFonts w:ascii="Calibri" w:eastAsia="SimSun" w:hAnsi="Calibri" w:cs="Calibri"/>
          <w:i/>
        </w:rPr>
        <w:t>j</w:t>
      </w:r>
      <w:r w:rsidRPr="00BC275A">
        <w:rPr>
          <w:rFonts w:ascii="Calibri" w:eastAsia="SimSun" w:hAnsi="Calibri" w:cs="Calibri"/>
        </w:rPr>
        <w:t xml:space="preserve"> in that hospital, we calculate </w:t>
      </w:r>
      <w:r w:rsidRPr="00BC275A">
        <w:rPr>
          <w:rFonts w:ascii="Calibri" w:eastAsia="SimSun" w:hAnsi="Calibri" w:cs="Calibri"/>
          <w:noProof/>
          <w:position w:val="-14"/>
        </w:rPr>
        <w:drawing>
          <wp:inline distT="0" distB="0" distL="0" distR="0" wp14:anchorId="3007C968" wp14:editId="35C676B8">
            <wp:extent cx="266700" cy="257175"/>
            <wp:effectExtent l="0" t="0" r="0" b="9525"/>
            <wp:docPr id="31" name="Picture 311" descr="y hat sub ij superscript parenthesis b pare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
                    <a:srcRect/>
                    <a:stretch>
                      <a:fillRect/>
                    </a:stretch>
                  </pic:blipFill>
                  <pic:spPr bwMode="auto">
                    <a:xfrm>
                      <a:off x="0" y="0"/>
                      <a:ext cx="266700" cy="257175"/>
                    </a:xfrm>
                    <a:prstGeom prst="rect">
                      <a:avLst/>
                    </a:prstGeom>
                    <a:noFill/>
                    <a:ln w="9525">
                      <a:noFill/>
                      <a:miter lim="800000"/>
                      <a:headEnd/>
                      <a:tailEnd/>
                    </a:ln>
                  </pic:spPr>
                </pic:pic>
              </a:graphicData>
            </a:graphic>
          </wp:inline>
        </w:drawing>
      </w:r>
      <w:r w:rsidRPr="00BC275A">
        <w:rPr>
          <w:rFonts w:ascii="Calibri" w:eastAsia="SimSun" w:hAnsi="Calibri" w:cs="Calibri"/>
        </w:rPr>
        <w:t xml:space="preserve">, </w:t>
      </w:r>
      <w:r w:rsidRPr="00BC275A">
        <w:rPr>
          <w:rFonts w:ascii="Calibri" w:eastAsia="SimSun" w:hAnsi="Calibri" w:cs="Calibri"/>
          <w:noProof/>
          <w:position w:val="-14"/>
        </w:rPr>
        <w:drawing>
          <wp:inline distT="0" distB="0" distL="0" distR="0" wp14:anchorId="19C545D1" wp14:editId="401415A7">
            <wp:extent cx="238125" cy="257175"/>
            <wp:effectExtent l="0" t="0" r="9525" b="9525"/>
            <wp:docPr id="32" name="Picture 312" descr="e hat sub ij superscript parenthesis b pare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31"/>
                    <a:srcRect/>
                    <a:stretch>
                      <a:fillRect/>
                    </a:stretch>
                  </pic:blipFill>
                  <pic:spPr bwMode="auto">
                    <a:xfrm>
                      <a:off x="0" y="0"/>
                      <a:ext cx="238125" cy="257175"/>
                    </a:xfrm>
                    <a:prstGeom prst="rect">
                      <a:avLst/>
                    </a:prstGeom>
                    <a:noFill/>
                    <a:ln w="9525">
                      <a:noFill/>
                      <a:miter lim="800000"/>
                      <a:headEnd/>
                      <a:tailEnd/>
                    </a:ln>
                  </pic:spPr>
                </pic:pic>
              </a:graphicData>
            </a:graphic>
          </wp:inline>
        </w:drawing>
      </w:r>
      <w:r w:rsidRPr="00BC275A">
        <w:rPr>
          <w:rFonts w:ascii="Calibri" w:eastAsia="SimSun" w:hAnsi="Calibri" w:cs="Calibri"/>
        </w:rPr>
        <w:t xml:space="preserve">, and </w:t>
      </w:r>
      <w:r w:rsidRPr="00BC275A">
        <w:rPr>
          <w:rFonts w:ascii="Calibri" w:eastAsia="SimSun" w:hAnsi="Calibri" w:cs="Calibri"/>
          <w:noProof/>
          <w:position w:val="-12"/>
        </w:rPr>
        <w:drawing>
          <wp:inline distT="0" distB="0" distL="0" distR="0" wp14:anchorId="5D8F8062" wp14:editId="653D0BD6">
            <wp:extent cx="485775" cy="257175"/>
            <wp:effectExtent l="0" t="0" r="0" b="0"/>
            <wp:docPr id="3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2"/>
                    <a:srcRect/>
                    <a:stretch>
                      <a:fillRect/>
                    </a:stretch>
                  </pic:blipFill>
                  <pic:spPr bwMode="auto">
                    <a:xfrm>
                      <a:off x="0" y="0"/>
                      <a:ext cx="485775" cy="257175"/>
                    </a:xfrm>
                    <a:prstGeom prst="rect">
                      <a:avLst/>
                    </a:prstGeom>
                    <a:noFill/>
                    <a:ln w="9525">
                      <a:noFill/>
                      <a:miter lim="800000"/>
                      <a:headEnd/>
                      <a:tailEnd/>
                    </a:ln>
                  </pic:spPr>
                </pic:pic>
              </a:graphicData>
            </a:graphic>
          </wp:inline>
        </w:drawing>
      </w:r>
      <w:r w:rsidR="00FB436A" w:rsidRPr="00BC275A">
        <w:rPr>
          <w:rFonts w:ascii="Calibri" w:eastAsia="SimSun" w:hAnsi="Calibri" w:cs="Calibri"/>
        </w:rPr>
        <w:t xml:space="preserve"> in formula (4), (5), and (6)</w:t>
      </w:r>
      <w:r w:rsidRPr="00BC275A">
        <w:rPr>
          <w:rFonts w:ascii="Calibri" w:eastAsia="SimSun" w:hAnsi="Calibri" w:cs="Calibri"/>
        </w:rPr>
        <w:t xml:space="preserve"> where </w:t>
      </w:r>
      <w:r w:rsidRPr="00BC275A">
        <w:rPr>
          <w:rFonts w:ascii="Calibri" w:eastAsia="SimSun" w:hAnsi="Calibri" w:cs="Calibri"/>
          <w:noProof/>
          <w:position w:val="-10"/>
        </w:rPr>
        <w:drawing>
          <wp:inline distT="0" distB="0" distL="0" distR="0" wp14:anchorId="71FC0195" wp14:editId="6BD5A018">
            <wp:extent cx="285750" cy="238125"/>
            <wp:effectExtent l="0" t="0" r="0" b="9525"/>
            <wp:docPr id="34" name="Picture 314" descr="Beta hat superscript parenthesis b pare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5"/>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Pr="00BC275A">
        <w:rPr>
          <w:rFonts w:ascii="Calibri" w:eastAsia="SimSun" w:hAnsi="Calibri" w:cs="Calibri"/>
        </w:rPr>
        <w:t xml:space="preserve"> and </w:t>
      </w:r>
      <w:r w:rsidRPr="00BC275A">
        <w:rPr>
          <w:rFonts w:ascii="Calibri" w:eastAsia="SimSun" w:hAnsi="Calibri" w:cs="Calibri"/>
          <w:noProof/>
          <w:position w:val="-10"/>
        </w:rPr>
        <w:drawing>
          <wp:inline distT="0" distB="0" distL="0" distR="0" wp14:anchorId="7D6BB95E" wp14:editId="28B346B5">
            <wp:extent cx="276225" cy="228600"/>
            <wp:effectExtent l="0" t="0" r="9525" b="0"/>
            <wp:docPr id="35" name="Picture 315" descr="lowercase mu hat superscript parenthesis b pare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6"/>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BC275A">
        <w:rPr>
          <w:rFonts w:ascii="Calibri" w:eastAsia="SimSun" w:hAnsi="Calibri" w:cs="Calibri"/>
        </w:rPr>
        <w:t xml:space="preserve"> are obtained from Step 2 and </w:t>
      </w:r>
      <w:r w:rsidRPr="00BC275A">
        <w:rPr>
          <w:rFonts w:ascii="Calibri" w:eastAsia="SimSun" w:hAnsi="Calibri" w:cs="Calibri"/>
          <w:noProof/>
          <w:position w:val="-12"/>
        </w:rPr>
        <w:drawing>
          <wp:inline distT="0" distB="0" distL="0" distR="0" wp14:anchorId="00AC5577" wp14:editId="6E57632F">
            <wp:extent cx="314325" cy="238125"/>
            <wp:effectExtent l="0" t="0" r="9525" b="9525"/>
            <wp:docPr id="36" name="Picture 316" descr="lowercase alpha hat sub i superscript parenthesis b star pare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3"/>
                    <a:srcRect/>
                    <a:stretch>
                      <a:fillRect/>
                    </a:stretch>
                  </pic:blipFill>
                  <pic:spPr bwMode="auto">
                    <a:xfrm>
                      <a:off x="0" y="0"/>
                      <a:ext cx="314325" cy="238125"/>
                    </a:xfrm>
                    <a:prstGeom prst="rect">
                      <a:avLst/>
                    </a:prstGeom>
                    <a:noFill/>
                    <a:ln w="9525">
                      <a:noFill/>
                      <a:miter lim="800000"/>
                      <a:headEnd/>
                      <a:tailEnd/>
                    </a:ln>
                  </pic:spPr>
                </pic:pic>
              </a:graphicData>
            </a:graphic>
          </wp:inline>
        </w:drawing>
      </w:r>
      <w:r w:rsidR="00B53C40">
        <w:rPr>
          <w:rFonts w:ascii="Calibri" w:eastAsia="SimSun" w:hAnsi="Calibri" w:cs="Calibri"/>
        </w:rPr>
        <w:t xml:space="preserve"> is obtained from Step 3.</w:t>
      </w:r>
    </w:p>
    <w:p w14:paraId="012A5527" w14:textId="5AA5C529" w:rsidR="00DD5D76" w:rsidRPr="00E049E3" w:rsidRDefault="00DD5D76" w:rsidP="00B53C40">
      <w:pPr>
        <w:spacing w:before="160" w:line="240" w:lineRule="auto"/>
        <w:ind w:left="1080"/>
        <w:rPr>
          <w:rFonts w:ascii="Calibri" w:eastAsia="SimSun" w:hAnsi="Calibri" w:cs="Calibri"/>
          <w:b/>
          <w:bCs/>
        </w:rPr>
      </w:pPr>
      <w:r w:rsidRPr="00BC275A">
        <w:rPr>
          <w:rFonts w:ascii="Calibri" w:eastAsia="SimSun" w:hAnsi="Calibri" w:cs="Calibri"/>
        </w:rPr>
        <w:t>Ninety-five percent interval estimates (or alternative interval estimates) for the hospital-standardized outcome can be computed by identifying the 2.5</w:t>
      </w:r>
      <w:r w:rsidRPr="00BC275A">
        <w:rPr>
          <w:rFonts w:ascii="Calibri" w:eastAsia="SimSun" w:hAnsi="Calibri" w:cs="Calibri"/>
          <w:vertAlign w:val="superscript"/>
        </w:rPr>
        <w:t>th</w:t>
      </w:r>
      <w:r w:rsidRPr="00BC275A">
        <w:rPr>
          <w:rFonts w:ascii="Calibri" w:eastAsia="SimSun" w:hAnsi="Calibri" w:cs="Calibri"/>
        </w:rPr>
        <w:t xml:space="preserve"> and 97.5</w:t>
      </w:r>
      <w:r w:rsidRPr="00BC275A">
        <w:rPr>
          <w:rFonts w:ascii="Calibri" w:eastAsia="SimSun" w:hAnsi="Calibri" w:cs="Calibri"/>
          <w:vertAlign w:val="superscript"/>
        </w:rPr>
        <w:t>th</w:t>
      </w:r>
      <w:r w:rsidRPr="00BC275A">
        <w:rPr>
          <w:rFonts w:ascii="Calibri" w:eastAsia="SimSun" w:hAnsi="Calibri" w:cs="Calibri"/>
        </w:rPr>
        <w:t xml:space="preserve"> percentiles of </w:t>
      </w:r>
      <w:r w:rsidR="001479AF">
        <w:t>a large selected number</w:t>
      </w:r>
      <w:r w:rsidRPr="004D54B2">
        <w:t xml:space="preserve"> of estimates </w:t>
      </w:r>
      <w:r w:rsidR="001479AF">
        <w:t>for all hospitals</w:t>
      </w:r>
      <w:r w:rsidR="001479AF" w:rsidRPr="00BC275A" w:rsidDel="001479AF">
        <w:rPr>
          <w:rFonts w:ascii="Calibri" w:eastAsia="SimSun" w:hAnsi="Calibri" w:cs="Calibri"/>
        </w:rPr>
        <w:t xml:space="preserve"> </w:t>
      </w:r>
      <w:r w:rsidRPr="00BC275A">
        <w:rPr>
          <w:rFonts w:ascii="Calibri" w:eastAsia="SimSun" w:hAnsi="Calibri" w:cs="Calibri"/>
        </w:rPr>
        <w:t>(or the percentiles corresponding to the alternative desired intervals).</w:t>
      </w:r>
      <w:r w:rsidR="006A71C2">
        <w:rPr>
          <w:rFonts w:ascii="Calibri" w:eastAsia="SimSun" w:hAnsi="Calibri" w:cs="Calibri"/>
        </w:rPr>
        <w:fldChar w:fldCharType="begin"/>
      </w:r>
      <w:r w:rsidR="006A71C2">
        <w:rPr>
          <w:rFonts w:ascii="Calibri" w:eastAsia="SimSun" w:hAnsi="Calibri" w:cs="Calibri"/>
        </w:rPr>
        <w:instrText xml:space="preserve"> ADDIN EN.CITE &lt;EndNote&gt;&lt;Cite&gt;&lt;Author&gt;Normand&lt;/Author&gt;&lt;Year&gt;2007&lt;/Year&gt;&lt;RecNum&gt;109&lt;/RecNum&gt;&lt;DisplayText&gt;&lt;style face="superscript"&gt;43&lt;/style&gt;&lt;/DisplayText&gt;&lt;record&gt;&lt;rec-number&gt;109&lt;/rec-number&gt;&lt;foreign-keys&gt;&lt;key app="EN" db-id="sx2w05atdtddx0esazbxrfzgx9a5t5errdza" timestamp="0"&gt;109&lt;/key&gt;&lt;/foreign-keys&gt;&lt;ref-type name="Journal Article"&gt;17&lt;/ref-type&gt;&lt;contributors&gt;&lt;authors&gt;&lt;author&gt;Normand, S. L.&lt;/author&gt;&lt;author&gt;Wang, Y&lt;/author&gt;&lt;author&gt;Krumholz, H&lt;/author&gt;&lt;/authors&gt;&lt;/contributors&gt;&lt;titles&gt;&lt;title&gt;Assessing surrogacy of data sources for institutional comparisons&lt;/title&gt;&lt;secondary-title&gt;Health Services and Outcomes Research Methodology&lt;/secondary-title&gt;&lt;alt-title&gt;Health Serv Outcomes Res Method&lt;/alt-title&gt;&lt;/titles&gt;&lt;pages&gt;79-96&lt;/pages&gt;&lt;volume&gt;7&lt;/volume&gt;&lt;number&gt;1-2&lt;/number&gt;&lt;keywords&gt;&lt;keyword&gt;Acute Myocardial infarction&lt;/keyword&gt;&lt;keyword&gt;Bayesian Inference&lt;/keyword&gt;&lt;keyword&gt;Hierarchial model&lt;/keyword&gt;&lt;keyword&gt;Mortality&lt;/keyword&gt;&lt;keyword&gt;Prediction&lt;/keyword&gt;&lt;keyword&gt;Quality of care&lt;/keyword&gt;&lt;/keywords&gt;&lt;dates&gt;&lt;year&gt;2007&lt;/year&gt;&lt;pub-dates&gt;&lt;date&gt;2007/06/01&lt;/date&gt;&lt;/pub-dates&gt;&lt;/dates&gt;&lt;publisher&gt;Kluwer Academic Publishers-Plenum Publishers&lt;/publisher&gt;&lt;isbn&gt;1387-3741&lt;/isbn&gt;&lt;urls&gt;&lt;related-urls&gt;&lt;url&gt;http://dx.doi.org/10.1007/s10742-006-0018-8&lt;/url&gt;&lt;/related-urls&gt;&lt;/urls&gt;&lt;electronic-resource-num&gt;10.1007/s10742-006-0018-8&lt;/electronic-resource-num&gt;&lt;language&gt;English&lt;/language&gt;&lt;/record&gt;&lt;/Cite&gt;&lt;/EndNote&gt;</w:instrText>
      </w:r>
      <w:r w:rsidR="006A71C2">
        <w:rPr>
          <w:rFonts w:ascii="Calibri" w:eastAsia="SimSun" w:hAnsi="Calibri" w:cs="Calibri"/>
        </w:rPr>
        <w:fldChar w:fldCharType="separate"/>
      </w:r>
      <w:r w:rsidR="006A71C2" w:rsidRPr="006A71C2">
        <w:rPr>
          <w:rFonts w:ascii="Calibri" w:eastAsia="SimSun" w:hAnsi="Calibri" w:cs="Calibri"/>
          <w:noProof/>
          <w:vertAlign w:val="superscript"/>
        </w:rPr>
        <w:t>43</w:t>
      </w:r>
      <w:r w:rsidR="006A71C2">
        <w:rPr>
          <w:rFonts w:ascii="Calibri" w:eastAsia="SimSun" w:hAnsi="Calibri" w:cs="Calibri"/>
        </w:rPr>
        <w:fldChar w:fldCharType="end"/>
      </w:r>
      <w:bookmarkStart w:id="67" w:name="Figure_1"/>
      <w:bookmarkStart w:id="68" w:name="_Toc270426573"/>
      <w:bookmarkStart w:id="69" w:name="_Toc389726612"/>
      <w:bookmarkStart w:id="70" w:name="_Toc389727734"/>
      <w:bookmarkStart w:id="71" w:name="_Toc389749386"/>
      <w:r w:rsidR="00171343">
        <w:rPr>
          <w:rFonts w:ascii="Calibri" w:eastAsia="SimSun" w:hAnsi="Calibri" w:cs="Calibri"/>
          <w:b/>
          <w:bCs/>
        </w:rPr>
        <w:br w:type="page"/>
      </w:r>
      <w:bookmarkEnd w:id="67"/>
      <w:bookmarkEnd w:id="68"/>
      <w:bookmarkEnd w:id="69"/>
      <w:bookmarkEnd w:id="70"/>
      <w:bookmarkEnd w:id="71"/>
    </w:p>
    <w:p w14:paraId="08431DAD" w14:textId="05F08827" w:rsidR="00044281" w:rsidRPr="00BC275A" w:rsidRDefault="00044281" w:rsidP="00B277BA">
      <w:pPr>
        <w:pStyle w:val="Heading3"/>
      </w:pPr>
      <w:bookmarkStart w:id="72" w:name="_Toc524589980"/>
      <w:bookmarkStart w:id="73" w:name="_Toc526885255"/>
      <w:r w:rsidRPr="00BC275A">
        <w:lastRenderedPageBreak/>
        <w:t>Measure Testing</w:t>
      </w:r>
      <w:bookmarkEnd w:id="72"/>
      <w:bookmarkEnd w:id="73"/>
    </w:p>
    <w:p w14:paraId="77A3F657" w14:textId="196F043D" w:rsidR="00044281" w:rsidRPr="00BC275A" w:rsidRDefault="00044281" w:rsidP="00340D34">
      <w:pPr>
        <w:pStyle w:val="Heading4"/>
        <w:spacing w:before="160"/>
        <w:ind w:left="1440"/>
        <w:rPr>
          <w:rFonts w:ascii="Calibri" w:hAnsi="Calibri" w:cs="Calibri"/>
        </w:rPr>
      </w:pPr>
      <w:bookmarkStart w:id="74" w:name="_Toc526885256"/>
      <w:r w:rsidRPr="00BC275A">
        <w:rPr>
          <w:rFonts w:ascii="Calibri" w:hAnsi="Calibri" w:cs="Calibri"/>
        </w:rPr>
        <w:t>Reliability of Data Elements</w:t>
      </w:r>
      <w:bookmarkEnd w:id="74"/>
    </w:p>
    <w:p w14:paraId="0745AE7B" w14:textId="6E8C0B8B" w:rsidR="0017793D" w:rsidRPr="00BC275A" w:rsidRDefault="0017793D" w:rsidP="00F962AF">
      <w:pPr>
        <w:ind w:left="1440"/>
        <w:rPr>
          <w:rFonts w:ascii="Calibri" w:hAnsi="Calibri" w:cs="Calibri"/>
        </w:rPr>
      </w:pPr>
      <w:r w:rsidRPr="00BC275A">
        <w:rPr>
          <w:rFonts w:ascii="Calibri" w:hAnsi="Calibri" w:cs="Calibri"/>
        </w:rPr>
        <w:t>For measure development, we only use data elements in claims that have both face validity and reliability. We do not use fields that are inconsistently coded across providers. We also only use fields that are consequential for payment and which are audited. We identify these variables through empiric analyses and our understanding of CMS auditing and billing policies and do not use variables which do not meet these standards. For example, “discharge disposition” is a variable in Medicare claims data that is not consistently coded across hospitals. Thus, we construct an indicator variable as a surrogate for “discharge disposition” to identify patients that are transferred using variables in the claims data with greater reliability, including admit and disc</w:t>
      </w:r>
      <w:r w:rsidR="00B53C40">
        <w:rPr>
          <w:rFonts w:ascii="Calibri" w:hAnsi="Calibri" w:cs="Calibri"/>
        </w:rPr>
        <w:t>harge dates.</w:t>
      </w:r>
    </w:p>
    <w:p w14:paraId="5302450B" w14:textId="17436AAB" w:rsidR="0017793D" w:rsidRPr="00BC275A" w:rsidRDefault="0017793D" w:rsidP="00F962AF">
      <w:pPr>
        <w:ind w:left="1440"/>
        <w:rPr>
          <w:rFonts w:ascii="Calibri" w:hAnsi="Calibri" w:cs="Calibri"/>
        </w:rPr>
      </w:pPr>
      <w:r w:rsidRPr="00BC275A">
        <w:rPr>
          <w:rFonts w:ascii="Calibri" w:hAnsi="Calibri" w:cs="Calibri"/>
        </w:rPr>
        <w:t>In addition, CMS has in place several hospital auditing programs used to assess overall claims code accuracy, ensure appropriate billing, and recoup overpayments. CMS routinely conducts data analysis to identify potential problem areas and detect fraud, and audits important data fields used in our measures, including diagnosis and procedure codes, and other elements that are consequential to payment.</w:t>
      </w:r>
    </w:p>
    <w:p w14:paraId="1B3454BC" w14:textId="6F0336D3" w:rsidR="00044281" w:rsidRPr="00BC275A" w:rsidRDefault="00044281" w:rsidP="00340D34">
      <w:pPr>
        <w:pStyle w:val="Heading4"/>
        <w:ind w:left="1440"/>
        <w:rPr>
          <w:rFonts w:ascii="Calibri" w:hAnsi="Calibri" w:cs="Calibri"/>
        </w:rPr>
      </w:pPr>
      <w:bookmarkStart w:id="75" w:name="_Toc526885257"/>
      <w:r w:rsidRPr="00BC275A">
        <w:rPr>
          <w:rFonts w:ascii="Calibri" w:hAnsi="Calibri" w:cs="Calibri"/>
        </w:rPr>
        <w:t>Reliability of Model</w:t>
      </w:r>
      <w:bookmarkEnd w:id="75"/>
    </w:p>
    <w:p w14:paraId="695B39DB" w14:textId="321BBA70" w:rsidR="00DA078D" w:rsidRPr="00BC275A" w:rsidRDefault="0017793D" w:rsidP="000D6DB8">
      <w:pPr>
        <w:ind w:left="1440"/>
        <w:rPr>
          <w:rFonts w:ascii="Calibri" w:hAnsi="Calibri" w:cs="Calibri"/>
        </w:rPr>
      </w:pPr>
      <w:r w:rsidRPr="00BC275A">
        <w:rPr>
          <w:rFonts w:ascii="Calibri" w:hAnsi="Calibri" w:cs="Calibri"/>
        </w:rPr>
        <w:t>To test the reliability of the model, we assessed model performance and the effect of the risk-adjustment variables on the outcome across the years of data. We computed several summary statistics for assessing model performance which included:</w:t>
      </w:r>
      <w:r w:rsidR="006A71C2">
        <w:rPr>
          <w:rFonts w:ascii="Calibri" w:hAnsi="Calibri" w:cs="Calibri"/>
        </w:rPr>
        <w:fldChar w:fldCharType="begin"/>
      </w:r>
      <w:r w:rsidR="006A71C2">
        <w:rPr>
          <w:rFonts w:ascii="Calibri" w:hAnsi="Calibri" w:cs="Calibri"/>
        </w:rPr>
        <w:instrText xml:space="preserve"> ADDIN EN.CITE &lt;EndNote&gt;&lt;Cite&gt;&lt;Author&gt;Harrell&lt;/Author&gt;&lt;Year&gt;2001&lt;/Year&gt;&lt;RecNum&gt;130&lt;/RecNum&gt;&lt;DisplayText&gt;&lt;style face="superscript"&gt;44&lt;/style&gt;&lt;/DisplayText&gt;&lt;record&gt;&lt;rec-number&gt;130&lt;/rec-number&gt;&lt;foreign-keys&gt;&lt;key app="EN" db-id="sx2w05atdtddx0esazbxrfzgx9a5t5errdza" timestamp="1536945859"&gt;130&lt;/key&gt;&lt;/foreign-keys&gt;&lt;ref-type name="Journal Article"&gt;17&lt;/ref-type&gt;&lt;contributors&gt;&lt;authors&gt;&lt;author&gt;Harrell, Frank E.&lt;/author&gt;&lt;author&gt;Shih, Ya-Chen Tina&lt;/author&gt;&lt;/authors&gt;&lt;/contributors&gt;&lt;titles&gt;&lt;title&gt;Using full probability models to compute probabilities of actual interest to decision makers &lt;/title&gt;&lt;secondary-title&gt;Int J Technol Assess Health Care&lt;/secondary-title&gt;&lt;/titles&gt;&lt;periodical&gt;&lt;full-title&gt;Int J Technol Assess Health Care&lt;/full-title&gt;&lt;/periodical&gt;&lt;pages&gt;17-26&lt;/pages&gt;&lt;volume&gt;17&lt;/volume&gt;&lt;number&gt;1&lt;/number&gt;&lt;edition&gt;05/25&lt;/edition&gt;&lt;keywords&gt;&lt;keyword&gt;Bayesian statistics&lt;/keyword&gt;&lt;keyword&gt;Decision analysis&lt;/keyword&gt;&lt;keyword&gt;Multiple endpoints&lt;/keyword&gt;&lt;/keywords&gt;&lt;dates&gt;&lt;year&gt;2001&lt;/year&gt;&lt;/dates&gt;&lt;publisher&gt;Cambridge University Press&lt;/publisher&gt;&lt;isbn&gt;0266-4623&lt;/isbn&gt;&lt;urls&gt;&lt;related-urls&gt;&lt;url&gt;https://www.cambridge.org/core/article/using-full-probability-models-to-compute-probabilities-of-actual-interest-to-decision-makers/746A4D50D0E0E24FD78387C30223504C&lt;/url&gt;&lt;/related-urls&gt;&lt;/urls&gt;&lt;electronic-resource-num&gt;undefined&lt;/electronic-resource-num&gt;&lt;remote-database-name&gt;Cambridge Core&lt;/remote-database-name&gt;&lt;remote-database-provider&gt;Cambridge University Press&lt;/remote-database-provider&gt;&lt;/record&gt;&lt;/Cite&gt;&lt;/EndNote&gt;</w:instrText>
      </w:r>
      <w:r w:rsidR="006A71C2">
        <w:rPr>
          <w:rFonts w:ascii="Calibri" w:hAnsi="Calibri" w:cs="Calibri"/>
        </w:rPr>
        <w:fldChar w:fldCharType="separate"/>
      </w:r>
      <w:r w:rsidR="006A71C2" w:rsidRPr="006A71C2">
        <w:rPr>
          <w:rFonts w:ascii="Calibri" w:hAnsi="Calibri" w:cs="Calibri"/>
          <w:noProof/>
          <w:vertAlign w:val="superscript"/>
        </w:rPr>
        <w:t>44</w:t>
      </w:r>
      <w:r w:rsidR="006A71C2">
        <w:rPr>
          <w:rFonts w:ascii="Calibri" w:hAnsi="Calibri" w:cs="Calibri"/>
        </w:rPr>
        <w:fldChar w:fldCharType="end"/>
      </w:r>
      <w:r w:rsidRPr="00BC275A">
        <w:rPr>
          <w:rFonts w:ascii="Calibri" w:hAnsi="Calibri" w:cs="Calibri"/>
        </w:rPr>
        <w:t xml:space="preserve"> over-fitting indices,</w:t>
      </w:r>
      <w:r w:rsidR="006A71C2">
        <w:rPr>
          <w:rFonts w:ascii="Calibri" w:hAnsi="Calibri" w:cs="Calibri"/>
        </w:rPr>
        <w:fldChar w:fldCharType="begin"/>
      </w:r>
      <w:r w:rsidR="006A71C2">
        <w:rPr>
          <w:rFonts w:ascii="Calibri" w:hAnsi="Calibri" w:cs="Calibri"/>
        </w:rPr>
        <w:instrText xml:space="preserve"> ADDIN EN.CITE &lt;EndNote&gt;&lt;Cite&gt;&lt;Author&gt;Pennsylvania Health Care Cost Containment Council&lt;/Author&gt;&lt;Year&gt;2011&lt;/Year&gt;&lt;RecNum&gt;134&lt;/RecNum&gt;&lt;DisplayText&gt;&lt;style face="superscript"&gt;45&lt;/style&gt;&lt;/DisplayText&gt;&lt;record&gt;&lt;rec-number&gt;134&lt;/rec-number&gt;&lt;foreign-keys&gt;&lt;key app="EN" db-id="sx2w05atdtddx0esazbxrfzgx9a5t5errdza" timestamp="1536952495"&gt;134&lt;/key&gt;&lt;/foreign-keys&gt;&lt;ref-type name="Web Page"&gt;12&lt;/ref-type&gt;&lt;contributors&gt;&lt;authors&gt;&lt;author&gt;Pennsylvania Health Care Cost Containment Council,&lt;/author&gt;&lt;/authors&gt;&lt;/contributors&gt;&lt;titles&gt;&lt;title&gt;Cardiac Surgery in Pennsylvania 2008-2009&lt;/title&gt;&lt;/titles&gt;&lt;dates&gt;&lt;year&gt;2011&lt;/year&gt;&lt;/dates&gt;&lt;urls&gt;&lt;related-urls&gt;&lt;url&gt;http://www.phc4.org/reports/cabg/09/docs/cabg2009report.pdf&lt;/url&gt;&lt;/related-urls&gt;&lt;/urls&gt;&lt;/record&gt;&lt;/Cite&gt;&lt;/EndNote&gt;</w:instrText>
      </w:r>
      <w:r w:rsidR="006A71C2">
        <w:rPr>
          <w:rFonts w:ascii="Calibri" w:hAnsi="Calibri" w:cs="Calibri"/>
        </w:rPr>
        <w:fldChar w:fldCharType="separate"/>
      </w:r>
      <w:r w:rsidR="006A71C2" w:rsidRPr="006A71C2">
        <w:rPr>
          <w:rFonts w:ascii="Calibri" w:hAnsi="Calibri" w:cs="Calibri"/>
          <w:noProof/>
          <w:vertAlign w:val="superscript"/>
        </w:rPr>
        <w:t>45</w:t>
      </w:r>
      <w:r w:rsidR="006A71C2">
        <w:rPr>
          <w:rFonts w:ascii="Calibri" w:hAnsi="Calibri" w:cs="Calibri"/>
        </w:rPr>
        <w:fldChar w:fldCharType="end"/>
      </w:r>
      <w:r w:rsidRPr="00BC275A">
        <w:rPr>
          <w:rFonts w:ascii="Calibri" w:hAnsi="Calibri" w:cs="Calibri"/>
        </w:rPr>
        <w:t xml:space="preserve"> predictive ability, area under the (ROC) curve, distribution of residuals, and model chi-square.</w:t>
      </w:r>
      <w:r w:rsidR="006A71C2">
        <w:rPr>
          <w:rFonts w:ascii="Calibri" w:hAnsi="Calibri" w:cs="Calibri"/>
        </w:rPr>
        <w:fldChar w:fldCharType="begin"/>
      </w:r>
      <w:r w:rsidR="006A71C2">
        <w:rPr>
          <w:rFonts w:ascii="Calibri" w:hAnsi="Calibri" w:cs="Calibri"/>
        </w:rPr>
        <w:instrText xml:space="preserve"> ADDIN EN.CITE &lt;EndNote&gt;&lt;Cite&gt;&lt;Author&gt;New York State Department of Health&lt;/Author&gt;&lt;Year&gt;2010&lt;/Year&gt;&lt;RecNum&gt;135&lt;/RecNum&gt;&lt;DisplayText&gt;&lt;style face="superscript"&gt;46&lt;/style&gt;&lt;/DisplayText&gt;&lt;record&gt;&lt;rec-number&gt;135&lt;/rec-number&gt;&lt;foreign-keys&gt;&lt;key app="EN" db-id="sx2w05atdtddx0esazbxrfzgx9a5t5errdza" timestamp="1536952656"&gt;135&lt;/key&gt;&lt;/foreign-keys&gt;&lt;ref-type name="Web Page"&gt;12&lt;/ref-type&gt;&lt;contributors&gt;&lt;authors&gt;&lt;author&gt;New York State Department of Health,&lt;/author&gt;&lt;/authors&gt;&lt;/contributors&gt;&lt;titles&gt;&lt;title&gt;Adult Cardiac Surgery in New York State 2006-2008&lt;/title&gt;&lt;/titles&gt;&lt;dates&gt;&lt;year&gt;2010&lt;/year&gt;&lt;/dates&gt;&lt;urls&gt;&lt;related-urls&gt;&lt;url&gt;https://www.health.ny.gov/statistics/diseases/cardiovascular/heart_disease/docs/2006-2008_adult_cardiac_surgery.pdf&lt;/url&gt;&lt;/related-urls&gt;&lt;/urls&gt;&lt;/record&gt;&lt;/Cite&gt;&lt;/EndNote&gt;</w:instrText>
      </w:r>
      <w:r w:rsidR="006A71C2">
        <w:rPr>
          <w:rFonts w:ascii="Calibri" w:hAnsi="Calibri" w:cs="Calibri"/>
        </w:rPr>
        <w:fldChar w:fldCharType="separate"/>
      </w:r>
      <w:r w:rsidR="006A71C2" w:rsidRPr="006A71C2">
        <w:rPr>
          <w:rFonts w:ascii="Calibri" w:hAnsi="Calibri" w:cs="Calibri"/>
          <w:noProof/>
          <w:vertAlign w:val="superscript"/>
        </w:rPr>
        <w:t>46</w:t>
      </w:r>
      <w:r w:rsidR="006A71C2">
        <w:rPr>
          <w:rFonts w:ascii="Calibri" w:hAnsi="Calibri" w:cs="Calibri"/>
        </w:rPr>
        <w:fldChar w:fldCharType="end"/>
      </w:r>
    </w:p>
    <w:p w14:paraId="5DC0EC98" w14:textId="6A74A233" w:rsidR="00044281" w:rsidRPr="00BC275A" w:rsidRDefault="00044281" w:rsidP="00340D34">
      <w:pPr>
        <w:pStyle w:val="Heading4"/>
        <w:ind w:left="1440"/>
        <w:rPr>
          <w:rFonts w:ascii="Calibri" w:hAnsi="Calibri" w:cs="Calibri"/>
        </w:rPr>
      </w:pPr>
      <w:bookmarkStart w:id="76" w:name="_Toc526885258"/>
      <w:r w:rsidRPr="00BC275A">
        <w:rPr>
          <w:rFonts w:ascii="Calibri" w:hAnsi="Calibri" w:cs="Calibri"/>
        </w:rPr>
        <w:t>Measure Results Reliability</w:t>
      </w:r>
      <w:bookmarkEnd w:id="76"/>
    </w:p>
    <w:p w14:paraId="184EA5A0" w14:textId="313DEA61" w:rsidR="00862FC5" w:rsidRPr="00BC275A" w:rsidRDefault="00862FC5" w:rsidP="00340D34">
      <w:pPr>
        <w:ind w:left="1440"/>
        <w:rPr>
          <w:rFonts w:ascii="Calibri" w:hAnsi="Calibri" w:cs="Calibri"/>
        </w:rPr>
      </w:pPr>
      <w:r w:rsidRPr="00BC275A">
        <w:rPr>
          <w:rFonts w:ascii="Calibri" w:hAnsi="Calibri" w:cs="Calibri"/>
        </w:rPr>
        <w:t>The reliability of a measurement is the degree to which repeated measurements of the same entity agree with each other. For measures of hospital performance, the measured entity is the hospital, and reliability is the extent to which repeated measurements of the same hospital give similar results. Accordingly, our approach to assessing measure reliability is to consider the extent to which assessments of a hospital using different but randomly selected subsets of patients produce similar measures of hospital performance. That is, we take a "test-retest" approach in which hospital performance is measured once using a random subset of patients, then measured again using a second random subset exclusive of the first, and the agreement of the two resulting performance measures is compared across hospitals.</w:t>
      </w:r>
      <w:r w:rsidR="00063E08">
        <w:rPr>
          <w:rFonts w:ascii="Calibri" w:hAnsi="Calibri" w:cs="Calibri"/>
        </w:rPr>
        <w:fldChar w:fldCharType="begin"/>
      </w:r>
      <w:r w:rsidR="00063E08">
        <w:rPr>
          <w:rFonts w:ascii="Calibri" w:hAnsi="Calibri" w:cs="Calibri"/>
        </w:rPr>
        <w:instrText xml:space="preserve"> ADDIN EN.CITE &lt;EndNote&gt;&lt;Cite&gt;&lt;Author&gt;Rousson&lt;/Author&gt;&lt;Year&gt;2002&lt;/Year&gt;&lt;RecNum&gt;131&lt;/RecNum&gt;&lt;DisplayText&gt;&lt;style face="superscript"&gt;47&lt;/style&gt;&lt;/DisplayText&gt;&lt;record&gt;&lt;rec-number&gt;131&lt;/rec-number&gt;&lt;foreign-keys&gt;&lt;key app="EN" db-id="sx2w05atdtddx0esazbxrfzgx9a5t5errdza" timestamp="1536946119"&gt;131&lt;/key&gt;&lt;/foreign-keys&gt;&lt;ref-type name="Journal Article"&gt;17&lt;/ref-type&gt;&lt;contributors&gt;&lt;authors&gt;&lt;author&gt;Rousson, V.&lt;/author&gt;&lt;author&gt;Gasser, T.&lt;/author&gt;&lt;author&gt;Seifert, B.&lt;/author&gt;&lt;/authors&gt;&lt;/contributors&gt;&lt;auth-address&gt;Department of Biostatistics, Institute for Social and Preventive Medicine, University of Zurich, Sumatrastrasse 30, CH-8006 Zurich, Switzerland. rousson@ifspm.unizh.ch&lt;/auth-address&gt;&lt;titles&gt;&lt;title&gt;Assessing intrarater, interrater and test-retest reliability of continuous measurements&lt;/title&gt;&lt;secondary-title&gt;Stat Med&lt;/secondary-title&gt;&lt;/titles&gt;&lt;periodical&gt;&lt;full-title&gt;Stat Med&lt;/full-title&gt;&lt;/periodical&gt;&lt;pages&gt;3431-46&lt;/pages&gt;&lt;volume&gt;21&lt;/volume&gt;&lt;number&gt;22&lt;/number&gt;&lt;keywords&gt;&lt;keyword&gt;Child&lt;/keyword&gt;&lt;keyword&gt;Female&lt;/keyword&gt;&lt;keyword&gt;Humans&lt;/keyword&gt;&lt;keyword&gt;Male&lt;/keyword&gt;&lt;keyword&gt;*Models, Statistical&lt;/keyword&gt;&lt;keyword&gt;Motor Skills&lt;/keyword&gt;&lt;keyword&gt;*Observer Variation&lt;/keyword&gt;&lt;keyword&gt;*Reproducibility of Results&lt;/keyword&gt;&lt;/keywords&gt;&lt;dates&gt;&lt;year&gt;2002&lt;/year&gt;&lt;pub-dates&gt;&lt;date&gt;Nov 30&lt;/date&gt;&lt;/pub-dates&gt;&lt;/dates&gt;&lt;isbn&gt;0277-6715 (Print)&amp;#xD;0277-6715 (Linking)&lt;/isbn&gt;&lt;accession-num&gt;12407682&lt;/accession-num&gt;&lt;urls&gt;&lt;related-urls&gt;&lt;url&gt;https://www.ncbi.nlm.nih.gov/pubmed/12407682&lt;/url&gt;&lt;/related-urls&gt;&lt;/urls&gt;&lt;electronic-resource-num&gt;10.1002/sim.1253&lt;/electronic-resource-num&gt;&lt;/record&gt;&lt;/Cite&gt;&lt;/EndNote&gt;</w:instrText>
      </w:r>
      <w:r w:rsidR="00063E08">
        <w:rPr>
          <w:rFonts w:ascii="Calibri" w:hAnsi="Calibri" w:cs="Calibri"/>
        </w:rPr>
        <w:fldChar w:fldCharType="separate"/>
      </w:r>
      <w:r w:rsidR="00063E08" w:rsidRPr="00063E08">
        <w:rPr>
          <w:rFonts w:ascii="Calibri" w:hAnsi="Calibri" w:cs="Calibri"/>
          <w:noProof/>
          <w:vertAlign w:val="superscript"/>
        </w:rPr>
        <w:t>47</w:t>
      </w:r>
      <w:r w:rsidR="00063E08">
        <w:rPr>
          <w:rFonts w:ascii="Calibri" w:hAnsi="Calibri" w:cs="Calibri"/>
        </w:rPr>
        <w:fldChar w:fldCharType="end"/>
      </w:r>
    </w:p>
    <w:p w14:paraId="2B30BA8C" w14:textId="3099A9A3" w:rsidR="00862FC5" w:rsidRPr="00BC275A" w:rsidRDefault="00862FC5" w:rsidP="00B2359F">
      <w:pPr>
        <w:ind w:left="1440"/>
        <w:rPr>
          <w:rFonts w:ascii="Calibri" w:hAnsi="Calibri" w:cs="Calibri"/>
        </w:rPr>
      </w:pPr>
      <w:r w:rsidRPr="00BC275A">
        <w:rPr>
          <w:rFonts w:ascii="Calibri" w:hAnsi="Calibri" w:cs="Calibri"/>
        </w:rPr>
        <w:t>For test-retest reliability of the measure in Medicare FFS patients aged 65 years and older, we</w:t>
      </w:r>
      <w:r w:rsidR="002D4103">
        <w:rPr>
          <w:rFonts w:ascii="Calibri" w:hAnsi="Calibri" w:cs="Calibri"/>
        </w:rPr>
        <w:t xml:space="preserve"> </w:t>
      </w:r>
      <w:r w:rsidRPr="00BC275A">
        <w:rPr>
          <w:rFonts w:ascii="Calibri" w:hAnsi="Calibri" w:cs="Calibri"/>
        </w:rPr>
        <w:t xml:space="preserve">randomly </w:t>
      </w:r>
      <w:r w:rsidR="002D4103">
        <w:rPr>
          <w:rFonts w:ascii="Calibri" w:hAnsi="Calibri" w:cs="Calibri"/>
        </w:rPr>
        <w:t xml:space="preserve">split the study cohort into two cohorts by </w:t>
      </w:r>
      <w:r w:rsidRPr="00BC275A">
        <w:rPr>
          <w:rFonts w:ascii="Calibri" w:hAnsi="Calibri" w:cs="Calibri"/>
        </w:rPr>
        <w:t>sampl</w:t>
      </w:r>
      <w:r w:rsidR="002D4103">
        <w:rPr>
          <w:rFonts w:ascii="Calibri" w:hAnsi="Calibri" w:cs="Calibri"/>
        </w:rPr>
        <w:t>ing</w:t>
      </w:r>
      <w:r w:rsidRPr="00BC275A">
        <w:rPr>
          <w:rFonts w:ascii="Calibri" w:hAnsi="Calibri" w:cs="Calibri"/>
        </w:rPr>
        <w:t xml:space="preserve"> half of patients within each hospital</w:t>
      </w:r>
      <w:r w:rsidR="002D4103">
        <w:rPr>
          <w:rFonts w:ascii="Calibri" w:hAnsi="Calibri" w:cs="Calibri"/>
        </w:rPr>
        <w:t xml:space="preserve"> into the two cohorts separately</w:t>
      </w:r>
      <w:r w:rsidRPr="00BC275A">
        <w:rPr>
          <w:rFonts w:ascii="Calibri" w:hAnsi="Calibri" w:cs="Calibri"/>
        </w:rPr>
        <w:t>.</w:t>
      </w:r>
      <w:r w:rsidR="00FB5DC3" w:rsidRPr="00FB5DC3">
        <w:t xml:space="preserve"> </w:t>
      </w:r>
      <w:r w:rsidR="00FB5DC3" w:rsidRPr="00FB5DC3">
        <w:rPr>
          <w:rFonts w:ascii="Calibri" w:hAnsi="Calibri" w:cs="Calibri"/>
        </w:rPr>
        <w:t>This leads to an underestimate in the actual test-retest reliability that would be achieved if the measure were reported using the full measurement period, as evidenced by the Spearman Brown prophecy formula.</w:t>
      </w:r>
      <w:r w:rsidR="00063E08">
        <w:rPr>
          <w:rFonts w:ascii="Calibri" w:hAnsi="Calibri" w:cs="Calibri"/>
        </w:rPr>
        <w:fldChar w:fldCharType="begin"/>
      </w:r>
      <w:r w:rsidR="00063E08">
        <w:rPr>
          <w:rFonts w:ascii="Calibri" w:hAnsi="Calibri" w:cs="Calibri"/>
        </w:rPr>
        <w:instrText xml:space="preserve"> ADDIN EN.CITE &lt;EndNote&gt;&lt;Cite&gt;&lt;Author&gt;Spearman&lt;/Author&gt;&lt;Year&gt;1910&lt;/Year&gt;&lt;RecNum&gt;136&lt;/RecNum&gt;&lt;DisplayText&gt;&lt;style face="superscript"&gt;48&lt;/style&gt;&lt;/DisplayText&gt;&lt;record&gt;&lt;rec-number&gt;136&lt;/rec-number&gt;&lt;foreign-keys&gt;&lt;key app="EN" db-id="sx2w05atdtddx0esazbxrfzgx9a5t5errdza" timestamp="1536952845"&gt;136&lt;/key&gt;&lt;/foreign-keys&gt;&lt;ref-type name="Journal Article"&gt;17&lt;/ref-type&gt;&lt;contributors&gt;&lt;authors&gt;&lt;author&gt;Spearman, CC. &lt;/author&gt;&lt;/authors&gt;&lt;/contributors&gt;&lt;titles&gt;&lt;title&gt;Correlation calculated from faulty data&lt;/title&gt;&lt;secondary-title&gt;Br. J. Psychol.&lt;/secondary-title&gt;&lt;/titles&gt;&lt;periodical&gt;&lt;full-title&gt;Br. J. Psychol.&lt;/full-title&gt;&lt;/periodical&gt;&lt;pages&gt;271-295&lt;/pages&gt;&lt;volume&gt;3&lt;/volume&gt;&lt;dates&gt;&lt;year&gt;1910&lt;/year&gt;&lt;/dates&gt;&lt;urls&gt;&lt;/urls&gt;&lt;/record&gt;&lt;/Cite&gt;&lt;/EndNote&gt;</w:instrText>
      </w:r>
      <w:r w:rsidR="00063E08">
        <w:rPr>
          <w:rFonts w:ascii="Calibri" w:hAnsi="Calibri" w:cs="Calibri"/>
        </w:rPr>
        <w:fldChar w:fldCharType="separate"/>
      </w:r>
      <w:r w:rsidR="00063E08" w:rsidRPr="00063E08">
        <w:rPr>
          <w:rFonts w:ascii="Calibri" w:hAnsi="Calibri" w:cs="Calibri"/>
          <w:noProof/>
          <w:vertAlign w:val="superscript"/>
        </w:rPr>
        <w:t>48</w:t>
      </w:r>
      <w:r w:rsidR="00063E08">
        <w:rPr>
          <w:rFonts w:ascii="Calibri" w:hAnsi="Calibri" w:cs="Calibri"/>
        </w:rPr>
        <w:fldChar w:fldCharType="end"/>
      </w:r>
      <w:r w:rsidR="00FB5DC3" w:rsidRPr="00FB5DC3">
        <w:rPr>
          <w:rFonts w:ascii="Calibri" w:hAnsi="Calibri" w:cs="Calibri"/>
        </w:rPr>
        <w:t xml:space="preserve"> We use this to estimate the reliability of the measure if the whole cohort were used, based on an estimate from half the cohort.</w:t>
      </w:r>
      <w:r w:rsidRPr="00BC275A">
        <w:rPr>
          <w:rFonts w:ascii="Calibri" w:hAnsi="Calibri" w:cs="Calibri"/>
        </w:rPr>
        <w:t xml:space="preserve"> To the extent that the calculated </w:t>
      </w:r>
      <w:r w:rsidRPr="00BC275A">
        <w:rPr>
          <w:rFonts w:ascii="Calibri" w:hAnsi="Calibri" w:cs="Calibri"/>
        </w:rPr>
        <w:lastRenderedPageBreak/>
        <w:t xml:space="preserve">measures of these two subsets agree, we have evidence that the measure is assessing an attribute of the </w:t>
      </w:r>
      <w:r w:rsidR="00171343">
        <w:rPr>
          <w:rFonts w:ascii="Calibri" w:hAnsi="Calibri" w:cs="Calibri"/>
        </w:rPr>
        <w:t>hospital, not of the patien</w:t>
      </w:r>
      <w:r w:rsidR="00F74001">
        <w:rPr>
          <w:rFonts w:ascii="Calibri" w:hAnsi="Calibri" w:cs="Calibri"/>
        </w:rPr>
        <w:t>ts.</w:t>
      </w:r>
    </w:p>
    <w:p w14:paraId="2363FF60" w14:textId="331000AE" w:rsidR="00862FC5" w:rsidRPr="00FB5DC3" w:rsidRDefault="00862FC5" w:rsidP="00B2359F">
      <w:pPr>
        <w:ind w:left="1440"/>
        <w:rPr>
          <w:rFonts w:ascii="Calibri" w:hAnsi="Calibri" w:cs="Calibri"/>
        </w:rPr>
      </w:pPr>
      <w:r w:rsidRPr="00BC275A">
        <w:rPr>
          <w:rFonts w:ascii="Calibri" w:hAnsi="Calibri" w:cs="Calibri"/>
        </w:rPr>
        <w:t xml:space="preserve">As a metric of agreement we calculated the intra-class correlation </w:t>
      </w:r>
      <w:r w:rsidR="00B53C40">
        <w:rPr>
          <w:rFonts w:ascii="Calibri" w:hAnsi="Calibri" w:cs="Calibri"/>
        </w:rPr>
        <w:t xml:space="preserve">(ICC) </w:t>
      </w:r>
      <w:r w:rsidRPr="00BC275A">
        <w:rPr>
          <w:rFonts w:ascii="Calibri" w:hAnsi="Calibri" w:cs="Calibri"/>
        </w:rPr>
        <w:t>coefficient and assessed the values according to conventional standards</w:t>
      </w:r>
      <w:r w:rsidR="004648C4" w:rsidRPr="00BC275A">
        <w:rPr>
          <w:rFonts w:ascii="Calibri" w:hAnsi="Calibri" w:cs="Calibri"/>
        </w:rPr>
        <w:t>.</w:t>
      </w:r>
      <w:r w:rsidR="00063E08">
        <w:rPr>
          <w:rFonts w:ascii="Calibri" w:hAnsi="Calibri" w:cs="Calibri"/>
        </w:rPr>
        <w:fldChar w:fldCharType="begin">
          <w:fldData xml:space="preserve">PEVuZE5vdGU+PENpdGU+PEF1dGhvcj5MYW5kaXM8L0F1dGhvcj48WWVhcj4xOTc3PC9ZZWFyPjxS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</w:fldData>
        </w:fldChar>
      </w:r>
      <w:r w:rsidR="00063E08">
        <w:rPr>
          <w:rFonts w:ascii="Calibri" w:hAnsi="Calibri" w:cs="Calibri"/>
        </w:rPr>
        <w:instrText xml:space="preserve"> ADDIN EN.CITE </w:instrText>
      </w:r>
      <w:r w:rsidR="00063E08">
        <w:rPr>
          <w:rFonts w:ascii="Calibri" w:hAnsi="Calibri" w:cs="Calibri"/>
        </w:rPr>
        <w:fldChar w:fldCharType="begin">
          <w:fldData xml:space="preserve">PEVuZE5vdGU+PENpdGU+PEF1dGhvcj5MYW5kaXM8L0F1dGhvcj48WWVhcj4xOTc3PC9ZZWFyPjxS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</w:fldData>
        </w:fldChar>
      </w:r>
      <w:r w:rsidR="00063E08">
        <w:rPr>
          <w:rFonts w:ascii="Calibri" w:hAnsi="Calibri" w:cs="Calibri"/>
        </w:rPr>
        <w:instrText xml:space="preserve"> ADDIN EN.CITE.DATA </w:instrText>
      </w:r>
      <w:r w:rsidR="00063E08">
        <w:rPr>
          <w:rFonts w:ascii="Calibri" w:hAnsi="Calibri" w:cs="Calibri"/>
        </w:rPr>
      </w:r>
      <w:r w:rsidR="00063E08">
        <w:rPr>
          <w:rFonts w:ascii="Calibri" w:hAnsi="Calibri" w:cs="Calibri"/>
        </w:rPr>
        <w:fldChar w:fldCharType="end"/>
      </w:r>
      <w:r w:rsidR="00063E08">
        <w:rPr>
          <w:rFonts w:ascii="Calibri" w:hAnsi="Calibri" w:cs="Calibri"/>
        </w:rPr>
      </w:r>
      <w:r w:rsidR="00063E08">
        <w:rPr>
          <w:rFonts w:ascii="Calibri" w:hAnsi="Calibri" w:cs="Calibri"/>
        </w:rPr>
        <w:fldChar w:fldCharType="separate"/>
      </w:r>
      <w:r w:rsidR="00063E08" w:rsidRPr="00063E08">
        <w:rPr>
          <w:rFonts w:ascii="Calibri" w:hAnsi="Calibri" w:cs="Calibri"/>
          <w:noProof/>
          <w:vertAlign w:val="superscript"/>
        </w:rPr>
        <w:t>49,50</w:t>
      </w:r>
      <w:r w:rsidR="00063E08">
        <w:rPr>
          <w:rFonts w:ascii="Calibri" w:hAnsi="Calibri" w:cs="Calibri"/>
        </w:rPr>
        <w:fldChar w:fldCharType="end"/>
      </w:r>
      <w:r w:rsidRPr="00BC275A">
        <w:rPr>
          <w:rFonts w:ascii="Calibri" w:hAnsi="Calibri" w:cs="Calibri"/>
        </w:rPr>
        <w:t xml:space="preserve"> Specifically, we used a </w:t>
      </w:r>
      <w:r w:rsidR="00A81F39" w:rsidRPr="00BC275A">
        <w:rPr>
          <w:rFonts w:ascii="Calibri" w:hAnsi="Calibri" w:cs="Calibri"/>
        </w:rPr>
        <w:t>three years’ (July 2014 to June 2017)</w:t>
      </w:r>
      <w:r w:rsidRPr="00BC275A">
        <w:rPr>
          <w:rFonts w:ascii="Calibri" w:hAnsi="Calibri" w:cs="Calibri"/>
        </w:rPr>
        <w:t xml:space="preserve"> sample, randomly split it into two approximately equal, mutually exclusive subsets of patients, and calculated the RSMR for each hospital for each sample. The agreement of the two </w:t>
      </w:r>
      <w:r w:rsidRPr="00FB5DC3">
        <w:rPr>
          <w:rFonts w:ascii="Calibri" w:hAnsi="Calibri" w:cs="Calibri"/>
        </w:rPr>
        <w:t>RSMRs was quantified for hospitals in each sample using the intra-class correlation (ICC) as defined by</w:t>
      </w:r>
      <w:r w:rsidR="00DB19F0" w:rsidRPr="00FB5DC3">
        <w:rPr>
          <w:rFonts w:ascii="Calibri" w:hAnsi="Calibri" w:cs="Calibri"/>
        </w:rPr>
        <w:t xml:space="preserve"> ICC (2,1) by Shrout and Fleiss.</w:t>
      </w:r>
      <w:r w:rsidR="00063E08">
        <w:rPr>
          <w:rFonts w:ascii="Calibri" w:hAnsi="Calibri" w:cs="Calibri"/>
        </w:rPr>
        <w:fldChar w:fldCharType="begin"/>
      </w:r>
      <w:r w:rsidR="00063E08">
        <w:rPr>
          <w:rFonts w:ascii="Calibri" w:hAnsi="Calibri" w:cs="Calibri"/>
        </w:rPr>
        <w:instrText xml:space="preserve"> ADDIN EN.CITE &lt;EndNote&gt;&lt;Cite&gt;&lt;Author&gt;Shrout&lt;/Author&gt;&lt;Year&gt;1979&lt;/Year&gt;&lt;RecNum&gt;119&lt;/RecNum&gt;&lt;DisplayText&gt;&lt;style face="superscript"&gt;50&lt;/style&gt;&lt;/DisplayText&gt;&lt;record&gt;&lt;rec-number&gt;119&lt;/rec-number&gt;&lt;foreign-keys&gt;&lt;key app="EN" db-id="sx2w05atdtddx0esazbxrfzgx9a5t5errdza" timestamp="0"&gt;119&lt;/key&gt;&lt;/foreign-keys&gt;&lt;ref-type name="Journal Article"&gt;17&lt;/ref-type&gt;&lt;contributors&gt;&lt;authors&gt;&lt;author&gt;Shrout, P. E.&lt;/author&gt;&lt;author&gt;Fleiss, J. L.&lt;/author&gt;&lt;/authors&gt;&lt;/contributors&gt;&lt;auth-address&gt;Division of Biostatistics Columbia University, School of Public Health, New York, USA.&lt;/auth-address&gt;&lt;titles&gt;&lt;title&gt;Intraclass correlations: uses in assessing rater reliability&lt;/title&gt;&lt;secondary-title&gt;Psychol Bull&lt;/secondary-title&gt;&lt;/titles&gt;&lt;pages&gt;420-8&lt;/pages&gt;&lt;volume&gt;86&lt;/volume&gt;&lt;number&gt;2&lt;/number&gt;&lt;edition&gt;1979/03/01&lt;/edition&gt;&lt;keywords&gt;&lt;keyword&gt;Humans&lt;/keyword&gt;&lt;keyword&gt;*Models, Statistical&lt;/keyword&gt;&lt;keyword&gt;*Reproducibility of Results&lt;/keyword&gt;&lt;/keywords&gt;&lt;dates&gt;&lt;year&gt;1979&lt;/year&gt;&lt;pub-dates&gt;&lt;date&gt;Mar&lt;/date&gt;&lt;/pub-dates&gt;&lt;/dates&gt;&lt;isbn&gt;0033-2909 (Print)&amp;#xD;0033-2909 (Linking)&lt;/isbn&gt;&lt;accession-num&gt;18839484&lt;/accession-num&gt;&lt;urls&gt;&lt;related-urls&gt;&lt;url&gt;https://www.ncbi.nlm.nih.gov/pubmed/18839484&lt;/url&gt;&lt;/related-urls&gt;&lt;/urls&gt;&lt;/record&gt;&lt;/Cite&gt;&lt;/EndNote&gt;</w:instrText>
      </w:r>
      <w:r w:rsidR="00063E08">
        <w:rPr>
          <w:rFonts w:ascii="Calibri" w:hAnsi="Calibri" w:cs="Calibri"/>
        </w:rPr>
        <w:fldChar w:fldCharType="separate"/>
      </w:r>
      <w:r w:rsidR="00063E08" w:rsidRPr="00063E08">
        <w:rPr>
          <w:rFonts w:ascii="Calibri" w:hAnsi="Calibri" w:cs="Calibri"/>
          <w:noProof/>
          <w:vertAlign w:val="superscript"/>
        </w:rPr>
        <w:t>50</w:t>
      </w:r>
      <w:r w:rsidR="00063E08">
        <w:rPr>
          <w:rFonts w:ascii="Calibri" w:hAnsi="Calibri" w:cs="Calibri"/>
        </w:rPr>
        <w:fldChar w:fldCharType="end"/>
      </w:r>
    </w:p>
    <w:p w14:paraId="177F6422" w14:textId="4E48CD22" w:rsidR="0017793D" w:rsidRPr="00FB5DC3" w:rsidRDefault="00862FC5" w:rsidP="00B2359F">
      <w:pPr>
        <w:ind w:left="1440"/>
        <w:rPr>
          <w:rFonts w:ascii="Calibri" w:hAnsi="Calibri" w:cs="Calibri"/>
        </w:rPr>
      </w:pPr>
      <w:r w:rsidRPr="00FB5DC3">
        <w:rPr>
          <w:rFonts w:ascii="Calibri" w:hAnsi="Calibri" w:cs="Calibri"/>
        </w:rPr>
        <w:t>Using two non-overlapping random samples provides an honest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three-year measurement period will introduce extra noise, potentially underestimating the actual test-retest reliability that would be achieved if the measure were reported using a full three years of data.</w:t>
      </w:r>
    </w:p>
    <w:p w14:paraId="741B0087" w14:textId="303D39CB" w:rsidR="00F4059C" w:rsidRPr="00FB5DC3" w:rsidRDefault="00F4059C" w:rsidP="00B2359F">
      <w:pPr>
        <w:ind w:left="1440"/>
        <w:rPr>
          <w:rFonts w:ascii="Calibri" w:hAnsi="Calibri" w:cs="Calibri"/>
        </w:rPr>
      </w:pPr>
      <w:r w:rsidRPr="00FB5DC3">
        <w:rPr>
          <w:rFonts w:ascii="Calibri" w:hAnsi="Calibri" w:cs="Calibri"/>
        </w:rPr>
        <w:t xml:space="preserve">In </w:t>
      </w:r>
      <w:r w:rsidR="0084769C" w:rsidRPr="00FB5DC3">
        <w:rPr>
          <w:rFonts w:ascii="Calibri" w:hAnsi="Calibri" w:cs="Calibri"/>
        </w:rPr>
        <w:t>addition,</w:t>
      </w:r>
      <w:r w:rsidRPr="00FB5DC3">
        <w:rPr>
          <w:rFonts w:ascii="Calibri" w:hAnsi="Calibri" w:cs="Calibri"/>
        </w:rPr>
        <w:t xml:space="preserve"> we also assessed signal to noise reliability </w:t>
      </w:r>
      <w:r w:rsidR="00171343" w:rsidRPr="00FB5DC3">
        <w:rPr>
          <w:rFonts w:ascii="Calibri" w:hAnsi="Calibri" w:cs="Calibri"/>
        </w:rPr>
        <w:t xml:space="preserve">that </w:t>
      </w:r>
      <w:r w:rsidRPr="00FB5DC3">
        <w:rPr>
          <w:rFonts w:ascii="Calibri" w:hAnsi="Calibri" w:cs="Calibri"/>
        </w:rPr>
        <w:t>describes how well the measure can distinguish the performance of one hospital from another. The signal is the proportion of the variability in measured performance that can be explained by real differences in performance. Score</w:t>
      </w:r>
      <w:r w:rsidR="00B112C7" w:rsidRPr="00FB5DC3">
        <w:rPr>
          <w:rFonts w:ascii="Calibri" w:hAnsi="Calibri" w:cs="Calibri"/>
        </w:rPr>
        <w:t>s</w:t>
      </w:r>
      <w:r w:rsidRPr="00FB5DC3">
        <w:rPr>
          <w:rFonts w:ascii="Calibri" w:hAnsi="Calibri" w:cs="Calibri"/>
        </w:rPr>
        <w:t xml:space="preserve"> </w:t>
      </w:r>
      <w:r w:rsidR="00B112C7" w:rsidRPr="00FB5DC3">
        <w:rPr>
          <w:rFonts w:ascii="Calibri" w:hAnsi="Calibri" w:cs="Calibri"/>
        </w:rPr>
        <w:t xml:space="preserve">can </w:t>
      </w:r>
      <w:r w:rsidRPr="00FB5DC3">
        <w:rPr>
          <w:rFonts w:ascii="Calibri" w:hAnsi="Calibri" w:cs="Calibri"/>
        </w:rPr>
        <w:t xml:space="preserve">range from 0 to 1. A reliability of zero implies that all the variability in a measure is attributable to measurement error. A reliability of one implies that all the variability is attributable to </w:t>
      </w:r>
      <w:r w:rsidR="00F74001">
        <w:rPr>
          <w:rFonts w:ascii="Calibri" w:hAnsi="Calibri" w:cs="Calibri"/>
        </w:rPr>
        <w:t>real difference in performance.</w:t>
      </w:r>
    </w:p>
    <w:p w14:paraId="5B0C7DBB" w14:textId="3A765A66" w:rsidR="00862FC5" w:rsidRPr="00FB5DC3" w:rsidRDefault="00DD0B8A" w:rsidP="00340D34">
      <w:pPr>
        <w:pStyle w:val="Heading4"/>
        <w:ind w:left="1440"/>
        <w:rPr>
          <w:rFonts w:ascii="Calibri" w:hAnsi="Calibri" w:cs="Calibri"/>
        </w:rPr>
      </w:pPr>
      <w:bookmarkStart w:id="77" w:name="_Toc526885259"/>
      <w:bookmarkStart w:id="78" w:name="MeasureResultsValidity2114"/>
      <w:r w:rsidRPr="00FB5DC3">
        <w:rPr>
          <w:rFonts w:ascii="Calibri" w:hAnsi="Calibri" w:cs="Calibri"/>
        </w:rPr>
        <w:t xml:space="preserve">Measure Results </w:t>
      </w:r>
      <w:r w:rsidR="00862FC5" w:rsidRPr="00FB5DC3">
        <w:rPr>
          <w:rFonts w:ascii="Calibri" w:hAnsi="Calibri" w:cs="Calibri"/>
        </w:rPr>
        <w:t>Validity</w:t>
      </w:r>
      <w:bookmarkEnd w:id="77"/>
    </w:p>
    <w:bookmarkEnd w:id="78"/>
    <w:p w14:paraId="28125D02" w14:textId="36EAB9EA" w:rsidR="00D14E38" w:rsidRPr="00FB5DC3" w:rsidRDefault="007A1ACB" w:rsidP="00B2359F">
      <w:pPr>
        <w:ind w:left="1440"/>
        <w:rPr>
          <w:rFonts w:ascii="Calibri" w:hAnsi="Calibri" w:cs="Calibri"/>
          <w:color w:val="3C2D32"/>
        </w:rPr>
      </w:pPr>
      <w:r w:rsidRPr="00FB5DC3">
        <w:rPr>
          <w:rFonts w:ascii="Calibri" w:hAnsi="Calibri" w:cs="Calibri"/>
          <w:color w:val="3C2D32"/>
        </w:rPr>
        <w:t xml:space="preserve">To assess </w:t>
      </w:r>
      <w:r w:rsidR="00DD0B8A" w:rsidRPr="00FB5DC3">
        <w:rPr>
          <w:rFonts w:ascii="Calibri" w:hAnsi="Calibri" w:cs="Calibri"/>
          <w:color w:val="3C2D32"/>
        </w:rPr>
        <w:t xml:space="preserve">the </w:t>
      </w:r>
      <w:r w:rsidR="00F551C4">
        <w:rPr>
          <w:rFonts w:ascii="Calibri" w:hAnsi="Calibri" w:cs="Calibri"/>
        </w:rPr>
        <w:t>empiric</w:t>
      </w:r>
      <w:r w:rsidR="00F551C4" w:rsidRPr="00FB5DC3">
        <w:rPr>
          <w:rFonts w:ascii="Calibri" w:hAnsi="Calibri" w:cs="Calibri"/>
        </w:rPr>
        <w:t xml:space="preserve"> </w:t>
      </w:r>
      <w:r w:rsidRPr="00FB5DC3">
        <w:rPr>
          <w:rFonts w:ascii="Calibri" w:hAnsi="Calibri" w:cs="Calibri"/>
        </w:rPr>
        <w:t>validity</w:t>
      </w:r>
      <w:r w:rsidR="00DD0B8A" w:rsidRPr="00FB5DC3">
        <w:rPr>
          <w:rFonts w:ascii="Calibri" w:hAnsi="Calibri" w:cs="Calibri"/>
        </w:rPr>
        <w:t xml:space="preserve"> of measure results</w:t>
      </w:r>
      <w:r w:rsidRPr="00FB5DC3">
        <w:rPr>
          <w:rFonts w:ascii="Calibri" w:hAnsi="Calibri" w:cs="Calibri"/>
        </w:rPr>
        <w:t xml:space="preserve">, </w:t>
      </w:r>
      <w:r w:rsidR="00DD0B8A" w:rsidRPr="00FB5DC3">
        <w:rPr>
          <w:rFonts w:ascii="Calibri" w:hAnsi="Calibri" w:cs="Calibri"/>
        </w:rPr>
        <w:t xml:space="preserve">we compared hospital performance using the </w:t>
      </w:r>
      <w:r w:rsidR="00F551C4">
        <w:rPr>
          <w:rFonts w:ascii="Calibri" w:hAnsi="Calibri" w:cs="Calibri"/>
        </w:rPr>
        <w:t>90</w:t>
      </w:r>
      <w:r w:rsidR="00DD0B8A" w:rsidRPr="00FB5DC3">
        <w:rPr>
          <w:rFonts w:ascii="Calibri" w:hAnsi="Calibri" w:cs="Calibri"/>
        </w:rPr>
        <w:t xml:space="preserve">-day CABG mortality measure to an external quality assessment. The </w:t>
      </w:r>
      <w:r w:rsidRPr="00FB5DC3">
        <w:rPr>
          <w:rFonts w:ascii="Calibri" w:hAnsi="Calibri" w:cs="Calibri"/>
          <w:color w:val="3C2D32"/>
        </w:rPr>
        <w:t>S</w:t>
      </w:r>
      <w:r w:rsidR="00CD7962">
        <w:rPr>
          <w:rFonts w:ascii="Calibri" w:hAnsi="Calibri" w:cs="Calibri"/>
          <w:color w:val="3C2D32"/>
        </w:rPr>
        <w:t>ociety of Thoracic Surgeons</w:t>
      </w:r>
      <w:r w:rsidR="00DD0B8A" w:rsidRPr="00FB5DC3">
        <w:rPr>
          <w:rFonts w:ascii="Calibri" w:hAnsi="Calibri" w:cs="Calibri"/>
          <w:color w:val="3C2D32"/>
        </w:rPr>
        <w:t xml:space="preserve"> hospital-level</w:t>
      </w:r>
      <w:r w:rsidRPr="00FB5DC3">
        <w:rPr>
          <w:rFonts w:ascii="Calibri" w:hAnsi="Calibri" w:cs="Calibri"/>
          <w:color w:val="3C2D32"/>
        </w:rPr>
        <w:t xml:space="preserve"> CABG composite star rating (</w:t>
      </w:r>
      <w:r w:rsidR="00DD0B8A" w:rsidRPr="00FB5DC3">
        <w:rPr>
          <w:rFonts w:ascii="Calibri" w:hAnsi="Calibri" w:cs="Calibri"/>
          <w:color w:val="3C2D32"/>
        </w:rPr>
        <w:t xml:space="preserve">ranging from </w:t>
      </w:r>
      <w:r w:rsidRPr="00FB5DC3">
        <w:rPr>
          <w:rFonts w:ascii="Calibri" w:hAnsi="Calibri" w:cs="Calibri"/>
          <w:color w:val="3C2D32"/>
        </w:rPr>
        <w:t>1-3</w:t>
      </w:r>
      <w:r w:rsidR="00DD0B8A" w:rsidRPr="00FB5DC3">
        <w:rPr>
          <w:rFonts w:ascii="Calibri" w:hAnsi="Calibri" w:cs="Calibri"/>
          <w:color w:val="3C2D32"/>
        </w:rPr>
        <w:t xml:space="preserve"> stars</w:t>
      </w:r>
      <w:r w:rsidRPr="00FB5DC3">
        <w:rPr>
          <w:rFonts w:ascii="Calibri" w:hAnsi="Calibri" w:cs="Calibri"/>
          <w:color w:val="3C2D32"/>
        </w:rPr>
        <w:t xml:space="preserve">) </w:t>
      </w:r>
      <w:r w:rsidR="00DD0B8A" w:rsidRPr="00FB5DC3">
        <w:rPr>
          <w:rFonts w:ascii="Calibri" w:hAnsi="Calibri" w:cs="Calibri"/>
          <w:color w:val="3C2D32"/>
        </w:rPr>
        <w:t>is</w:t>
      </w:r>
      <w:r w:rsidRPr="00FB5DC3">
        <w:rPr>
          <w:rFonts w:ascii="Calibri" w:hAnsi="Calibri" w:cs="Calibri"/>
          <w:color w:val="3C2D32"/>
        </w:rPr>
        <w:t xml:space="preserve"> reported online</w:t>
      </w:r>
      <w:r w:rsidR="00DD0B8A" w:rsidRPr="00FB5DC3">
        <w:rPr>
          <w:rFonts w:ascii="Calibri" w:hAnsi="Calibri" w:cs="Calibri"/>
          <w:color w:val="3C2D32"/>
        </w:rPr>
        <w:t xml:space="preserve"> and</w:t>
      </w:r>
      <w:r w:rsidRPr="00FB5DC3">
        <w:rPr>
          <w:rFonts w:ascii="Calibri" w:hAnsi="Calibri" w:cs="Calibri"/>
          <w:color w:val="3C2D32"/>
        </w:rPr>
        <w:t xml:space="preserve"> calculated using a combination of 11 measures of </w:t>
      </w:r>
      <w:r w:rsidR="00F551C4">
        <w:rPr>
          <w:rFonts w:ascii="Calibri" w:hAnsi="Calibri" w:cs="Calibri"/>
          <w:color w:val="3C2D32"/>
        </w:rPr>
        <w:t xml:space="preserve">isolated CABG </w:t>
      </w:r>
      <w:r w:rsidRPr="00FB5DC3">
        <w:rPr>
          <w:rFonts w:ascii="Calibri" w:hAnsi="Calibri" w:cs="Calibri"/>
          <w:color w:val="3C2D32"/>
        </w:rPr>
        <w:t>quality divided into four broad domains (</w:t>
      </w:r>
      <w:r w:rsidR="00F551C4">
        <w:rPr>
          <w:rFonts w:ascii="Calibri" w:hAnsi="Calibri" w:cs="Calibri"/>
          <w:color w:val="3C2D32"/>
        </w:rPr>
        <w:t xml:space="preserve">1. </w:t>
      </w:r>
      <w:r w:rsidRPr="00FB5DC3">
        <w:rPr>
          <w:rFonts w:ascii="Calibri" w:hAnsi="Calibri" w:cs="Calibri"/>
          <w:color w:val="3C2D32"/>
        </w:rPr>
        <w:t>risk-adjusted 30-day mortality</w:t>
      </w:r>
      <w:r w:rsidR="00F551C4">
        <w:rPr>
          <w:rFonts w:ascii="Calibri" w:hAnsi="Calibri" w:cs="Calibri"/>
          <w:color w:val="3C2D32"/>
        </w:rPr>
        <w:t>; 2.</w:t>
      </w:r>
      <w:r w:rsidRPr="00FB5DC3">
        <w:rPr>
          <w:rFonts w:ascii="Calibri" w:hAnsi="Calibri" w:cs="Calibri"/>
          <w:color w:val="3C2D32"/>
        </w:rPr>
        <w:t xml:space="preserve"> risk-adjusted major morbidity</w:t>
      </w:r>
      <w:r w:rsidR="00F551C4">
        <w:rPr>
          <w:rFonts w:ascii="Calibri" w:hAnsi="Calibri" w:cs="Calibri"/>
          <w:color w:val="3C2D32"/>
        </w:rPr>
        <w:t>; 3.</w:t>
      </w:r>
      <w:r w:rsidRPr="00FB5DC3">
        <w:rPr>
          <w:rFonts w:ascii="Calibri" w:hAnsi="Calibri" w:cs="Calibri"/>
          <w:color w:val="3C2D32"/>
        </w:rPr>
        <w:t xml:space="preserve"> % of CABG procedures that </w:t>
      </w:r>
      <w:r w:rsidRPr="00FB5DC3">
        <w:rPr>
          <w:rFonts w:ascii="Calibri" w:eastAsia="Times New Roman" w:hAnsi="Calibri" w:cs="Calibri"/>
          <w:color w:val="3C2D32"/>
        </w:rPr>
        <w:t>use of internal mammary (or internal thoracic) artery for bypass grafting</w:t>
      </w:r>
      <w:r w:rsidR="00F551C4">
        <w:rPr>
          <w:rFonts w:ascii="Calibri" w:eastAsia="Times New Roman" w:hAnsi="Calibri" w:cs="Calibri"/>
          <w:color w:val="3C2D32"/>
        </w:rPr>
        <w:t xml:space="preserve">; </w:t>
      </w:r>
      <w:r w:rsidRPr="00FB5DC3">
        <w:rPr>
          <w:rFonts w:ascii="Calibri" w:eastAsia="Times New Roman" w:hAnsi="Calibri" w:cs="Calibri"/>
          <w:color w:val="3C2D32"/>
        </w:rPr>
        <w:t xml:space="preserve">and </w:t>
      </w:r>
      <w:r w:rsidR="00F551C4">
        <w:rPr>
          <w:rFonts w:ascii="Calibri" w:eastAsia="Times New Roman" w:hAnsi="Calibri" w:cs="Calibri"/>
          <w:color w:val="3C2D32"/>
        </w:rPr>
        <w:t xml:space="preserve">4. </w:t>
      </w:r>
      <w:r w:rsidRPr="00FB5DC3">
        <w:rPr>
          <w:rFonts w:ascii="Calibri" w:hAnsi="Calibri" w:cs="Calibri"/>
          <w:color w:val="3C2D32"/>
        </w:rPr>
        <w:t>prescription at discharge</w:t>
      </w:r>
      <w:r w:rsidR="00F551C4">
        <w:rPr>
          <w:rFonts w:ascii="Calibri" w:hAnsi="Calibri" w:cs="Calibri"/>
          <w:color w:val="3C2D32"/>
        </w:rPr>
        <w:t xml:space="preserve"> of</w:t>
      </w:r>
      <w:r w:rsidRPr="00FB5DC3">
        <w:rPr>
          <w:rFonts w:ascii="Calibri" w:hAnsi="Calibri" w:cs="Calibri"/>
          <w:color w:val="3C2D32"/>
        </w:rPr>
        <w:t xml:space="preserve"> beta-blockers, aspirin, and cholesterol-lowering medicines). </w:t>
      </w:r>
      <w:r w:rsidRPr="00FB5DC3">
        <w:rPr>
          <w:rFonts w:ascii="Calibri" w:eastAsia="Times New Roman" w:hAnsi="Calibri" w:cs="Calibri"/>
          <w:color w:val="3C2D32"/>
        </w:rPr>
        <w:t xml:space="preserve">The </w:t>
      </w:r>
      <w:r w:rsidR="00F551C4" w:rsidRPr="00FB5DC3">
        <w:rPr>
          <w:rFonts w:ascii="Calibri" w:hAnsi="Calibri" w:cs="Calibri"/>
          <w:color w:val="3C2D32"/>
        </w:rPr>
        <w:t xml:space="preserve">Star Rating </w:t>
      </w:r>
      <w:r w:rsidRPr="00FB5DC3">
        <w:rPr>
          <w:rFonts w:ascii="Calibri" w:eastAsia="Times New Roman" w:hAnsi="Calibri" w:cs="Calibri"/>
          <w:color w:val="3C2D32"/>
        </w:rPr>
        <w:t>calculation begins by assuming all providers are average and then determines statistically if there is at least a 99 percent probability that the performance of any specific provider is lower than average (one star) or higher than average (three star).</w:t>
      </w:r>
      <w:r w:rsidRPr="00FB5DC3">
        <w:rPr>
          <w:rFonts w:ascii="Calibri" w:hAnsi="Calibri" w:cs="Calibri"/>
          <w:color w:val="3C2D32"/>
        </w:rPr>
        <w:t xml:space="preserve"> These 11 individual measures and the overall composite measure methodology are all endorsed by the National Quality Forum.</w:t>
      </w:r>
      <w:r w:rsidR="00210852" w:rsidRPr="00FB5DC3">
        <w:rPr>
          <w:rFonts w:ascii="Calibri" w:hAnsi="Calibri" w:cs="Calibri"/>
          <w:color w:val="3C2D32"/>
        </w:rPr>
        <w:t xml:space="preserve"> We compared </w:t>
      </w:r>
      <w:r w:rsidR="00DD0B8A" w:rsidRPr="00FB5DC3">
        <w:rPr>
          <w:rFonts w:ascii="Calibri" w:hAnsi="Calibri" w:cs="Calibri"/>
          <w:color w:val="3C2D32"/>
        </w:rPr>
        <w:t xml:space="preserve">the distribution of hospital-level RSMRs for the 90-day CABG mortality level </w:t>
      </w:r>
      <w:r w:rsidR="00210852" w:rsidRPr="00FB5DC3">
        <w:rPr>
          <w:rFonts w:ascii="Calibri" w:hAnsi="Calibri" w:cs="Calibri"/>
          <w:color w:val="3C2D32"/>
        </w:rPr>
        <w:t>across each Star Rating category.</w:t>
      </w:r>
      <w:r w:rsidR="00DD0B8A" w:rsidRPr="00FB5DC3">
        <w:rPr>
          <w:rFonts w:ascii="Calibri" w:hAnsi="Calibri" w:cs="Calibri"/>
          <w:color w:val="3C2D32"/>
        </w:rPr>
        <w:t xml:space="preserve"> We hypothesized that </w:t>
      </w:r>
      <w:r w:rsidR="00833E44" w:rsidRPr="00FB5DC3">
        <w:rPr>
          <w:rFonts w:ascii="Calibri" w:hAnsi="Calibri" w:cs="Calibri"/>
          <w:color w:val="3C2D32"/>
        </w:rPr>
        <w:t>three-star hospitals would have lower RSMRs (indicating lower mortality and higher quality) than one-star hospitals.</w:t>
      </w:r>
    </w:p>
    <w:p w14:paraId="6A3ABE59" w14:textId="5D1D9877" w:rsidR="00E46C69" w:rsidRDefault="00E46C69" w:rsidP="00E46C69">
      <w:pPr>
        <w:ind w:left="1440"/>
        <w:rPr>
          <w:rFonts w:ascii="Calibri" w:hAnsi="Calibri" w:cs="Calibri"/>
        </w:rPr>
      </w:pPr>
      <w:r w:rsidRPr="00FB5DC3">
        <w:rPr>
          <w:rFonts w:ascii="Calibri" w:hAnsi="Calibri" w:cs="Calibri"/>
        </w:rPr>
        <w:lastRenderedPageBreak/>
        <w:t>Additionally, we assessed face validity by asking the Technical Expert Panel to rate the following statements using a six-point scale (</w:t>
      </w:r>
      <w:r>
        <w:rPr>
          <w:rFonts w:ascii="Calibri" w:hAnsi="Calibri" w:cs="Calibri"/>
        </w:rPr>
        <w:t xml:space="preserve">All questions use the following response options except statement three below: </w:t>
      </w:r>
      <w:r w:rsidRPr="00FB5DC3">
        <w:rPr>
          <w:rFonts w:ascii="Calibri" w:hAnsi="Calibri" w:cs="Calibri"/>
        </w:rPr>
        <w:t>1=Strongly Disagree, 2=Moderately Disagree, 3=Somewhat Disagree, 4=Somewhat Agree, 5=Moderately Agree, and 6=Strongly Ag</w:t>
      </w:r>
      <w:r w:rsidR="00B53C40">
        <w:rPr>
          <w:rFonts w:ascii="Calibri" w:hAnsi="Calibri" w:cs="Calibri"/>
        </w:rPr>
        <w:t>ree):</w:t>
      </w:r>
    </w:p>
    <w:p w14:paraId="6AA55C4F" w14:textId="77777777" w:rsidR="00E46C69" w:rsidRDefault="00E46C69" w:rsidP="0024149A">
      <w:pPr>
        <w:pStyle w:val="ListParagraph"/>
        <w:numPr>
          <w:ilvl w:val="0"/>
          <w:numId w:val="8"/>
        </w:numPr>
        <w:spacing w:line="240" w:lineRule="auto"/>
        <w:ind w:left="1800"/>
        <w:contextualSpacing w:val="0"/>
      </w:pPr>
      <w:r>
        <w:t>The 90-Day CABG Mortality Measure, as specified, will be able to distinguish between better and worse quality of hospitals for the purposes of measuring quality.” As specified indicates with no consideration for social risk and inclusion of all readmitted patients regardless of where they were readmitted (CABG performing versus non- CABG performing hospital).</w:t>
      </w:r>
    </w:p>
    <w:p w14:paraId="64D325D4" w14:textId="77AA9D8C" w:rsidR="00E46C69" w:rsidRPr="00ED1147" w:rsidRDefault="00E46C69" w:rsidP="0024149A">
      <w:pPr>
        <w:pStyle w:val="ListParagraph"/>
        <w:numPr>
          <w:ilvl w:val="0"/>
          <w:numId w:val="8"/>
        </w:numPr>
        <w:spacing w:line="240" w:lineRule="auto"/>
        <w:ind w:left="1800"/>
        <w:contextualSpacing w:val="0"/>
      </w:pPr>
      <w:r>
        <w:t>The 90-Day CABG Mortality Measure, modified to include the social risk (</w:t>
      </w:r>
      <w:hyperlink w:anchor="AHRQSESIndex" w:history="1">
        <w:r w:rsidRPr="00E46C69">
          <w:rPr>
            <w:rStyle w:val="Hyperlink"/>
          </w:rPr>
          <w:t>Agency for Healthcare Research and Quality [AHRQ] Socioeconomic Status [SES] index</w:t>
        </w:r>
      </w:hyperlink>
      <w:r>
        <w:t>) will be able to distinguish between better and worse quality hospitals for the purposes of measuring quality.</w:t>
      </w:r>
    </w:p>
    <w:p w14:paraId="135F1BC5" w14:textId="0380B8FA" w:rsidR="00DA7F9E" w:rsidRPr="00FB5DC3" w:rsidRDefault="00E46C69" w:rsidP="00DA7F9E">
      <w:pPr>
        <w:pStyle w:val="ListParagraph"/>
        <w:numPr>
          <w:ilvl w:val="0"/>
          <w:numId w:val="8"/>
        </w:numPr>
        <w:spacing w:line="240" w:lineRule="auto"/>
        <w:ind w:left="1800"/>
        <w:contextualSpacing w:val="0"/>
        <w:rPr>
          <w:rFonts w:ascii="Calibri" w:hAnsi="Calibri" w:cs="Calibri"/>
          <w:color w:val="3C2D32"/>
        </w:rPr>
      </w:pPr>
      <w:r>
        <w:t>Regardless of how you responded to the prior two statements, please indicate whether and how you think CMS should consider the social risk (</w:t>
      </w:r>
      <w:hyperlink w:anchor="AHRQSESIndex" w:history="1">
        <w:r w:rsidRPr="00E46C69">
          <w:rPr>
            <w:rStyle w:val="Hyperlink"/>
          </w:rPr>
          <w:t>AHRQ SES index</w:t>
        </w:r>
      </w:hyperlink>
      <w:r w:rsidR="00B53C40">
        <w:t xml:space="preserve">) in </w:t>
      </w:r>
      <w:r>
        <w:t>the measure specifications of this me</w:t>
      </w:r>
      <w:r w:rsidR="00B53C40">
        <w:t>asure. (1=include social risk [AHRQ SES]</w:t>
      </w:r>
      <w:r>
        <w:t xml:space="preserve"> in measure risk adjustment model, patients with social risk would be assumed to have an expected mortality rate that is higher than similar patients without social risk; 2=calculate/report measure res</w:t>
      </w:r>
      <w:r w:rsidR="00B53C40">
        <w:t>ults stratified by social risk [AHRQ SES]</w:t>
      </w:r>
      <w:r>
        <w:t>, measure results would be compared across hospitals and/or patients with similar social risk; 3=some other app</w:t>
      </w:r>
      <w:r w:rsidR="00B53C40">
        <w:t>roach to including social risk [AHRQ SES]</w:t>
      </w:r>
      <w:r>
        <w:t xml:space="preserve"> in the measure specifications, please provide detailed input below [text box];</w:t>
      </w:r>
      <w:r w:rsidR="00B53C40">
        <w:t xml:space="preserve"> 4=do not consider social risk [AHRQ SES] in the measure specifications)</w:t>
      </w:r>
    </w:p>
    <w:p w14:paraId="76930D0C" w14:textId="33834752" w:rsidR="00171343" w:rsidRPr="00FB5DC3" w:rsidRDefault="00DA7F9E" w:rsidP="00DA7F9E">
      <w:pPr>
        <w:pStyle w:val="ListParagraph"/>
        <w:rPr>
          <w:rFonts w:ascii="Calibri" w:hAnsi="Calibri" w:cs="Calibri"/>
          <w:color w:val="3C2D32"/>
        </w:rPr>
      </w:pPr>
      <w:r w:rsidRPr="00FB5DC3">
        <w:rPr>
          <w:rFonts w:ascii="Calibri" w:hAnsi="Calibri" w:cs="Calibri"/>
          <w:color w:val="3C2D32"/>
        </w:rPr>
        <w:t xml:space="preserve"> </w:t>
      </w:r>
      <w:r w:rsidR="00171343" w:rsidRPr="00FB5DC3">
        <w:rPr>
          <w:rFonts w:ascii="Calibri" w:hAnsi="Calibri" w:cs="Calibri"/>
          <w:color w:val="3C2D32"/>
        </w:rPr>
        <w:br w:type="page"/>
      </w:r>
    </w:p>
    <w:p w14:paraId="11BA2B63" w14:textId="77777777" w:rsidR="00A44C4B" w:rsidRPr="00FB5DC3" w:rsidRDefault="00A44C4B" w:rsidP="00171343">
      <w:pPr>
        <w:pStyle w:val="Heading2"/>
        <w:rPr>
          <w:rFonts w:ascii="Calibri" w:hAnsi="Calibri" w:cs="Calibri"/>
        </w:rPr>
      </w:pPr>
      <w:bookmarkStart w:id="79" w:name="_Toc524589981"/>
      <w:bookmarkStart w:id="80" w:name="_Toc526885260"/>
      <w:r w:rsidRPr="00FB5DC3">
        <w:rPr>
          <w:rFonts w:ascii="Calibri" w:hAnsi="Calibri" w:cs="Calibri"/>
        </w:rPr>
        <w:lastRenderedPageBreak/>
        <w:t>Results</w:t>
      </w:r>
      <w:bookmarkEnd w:id="79"/>
      <w:bookmarkEnd w:id="80"/>
    </w:p>
    <w:p w14:paraId="7C301B5C" w14:textId="411F1FD6" w:rsidR="0003127C" w:rsidRPr="00FB5DC3" w:rsidRDefault="00044281" w:rsidP="00171343">
      <w:pPr>
        <w:pStyle w:val="Heading3"/>
        <w:ind w:left="360"/>
        <w:rPr>
          <w:rFonts w:ascii="Calibri" w:hAnsi="Calibri" w:cs="Calibri"/>
        </w:rPr>
      </w:pPr>
      <w:bookmarkStart w:id="81" w:name="_Toc524589982"/>
      <w:bookmarkStart w:id="82" w:name="_Toc526885261"/>
      <w:r w:rsidRPr="00FB5DC3">
        <w:rPr>
          <w:rFonts w:ascii="Calibri" w:hAnsi="Calibri" w:cs="Calibri"/>
        </w:rPr>
        <w:t>Model Results</w:t>
      </w:r>
      <w:bookmarkEnd w:id="81"/>
      <w:bookmarkEnd w:id="82"/>
    </w:p>
    <w:p w14:paraId="213C39FD" w14:textId="161181C6" w:rsidR="00044281" w:rsidRPr="00FB5DC3" w:rsidRDefault="00044281" w:rsidP="00171343">
      <w:pPr>
        <w:pStyle w:val="Heading4"/>
        <w:ind w:left="1080"/>
        <w:rPr>
          <w:rFonts w:ascii="Calibri" w:hAnsi="Calibri" w:cs="Calibri"/>
        </w:rPr>
      </w:pPr>
      <w:bookmarkStart w:id="83" w:name="_Toc526885262"/>
      <w:r w:rsidRPr="00FB5DC3">
        <w:rPr>
          <w:rFonts w:ascii="Calibri" w:hAnsi="Calibri" w:cs="Calibri"/>
        </w:rPr>
        <w:t xml:space="preserve">Development </w:t>
      </w:r>
      <w:r w:rsidR="00F23161" w:rsidRPr="00FB5DC3">
        <w:rPr>
          <w:rFonts w:ascii="Calibri" w:hAnsi="Calibri" w:cs="Calibri"/>
        </w:rPr>
        <w:t xml:space="preserve">&amp; Validation </w:t>
      </w:r>
      <w:r w:rsidRPr="00FB5DC3">
        <w:rPr>
          <w:rFonts w:ascii="Calibri" w:hAnsi="Calibri" w:cs="Calibri"/>
        </w:rPr>
        <w:t>Model</w:t>
      </w:r>
      <w:bookmarkEnd w:id="83"/>
    </w:p>
    <w:p w14:paraId="730C5681" w14:textId="0A46A475" w:rsidR="00FC55E4" w:rsidRPr="00FB5DC3" w:rsidRDefault="007B15A9" w:rsidP="00171343">
      <w:pPr>
        <w:ind w:left="360"/>
        <w:rPr>
          <w:rFonts w:ascii="Calibri" w:hAnsi="Calibri" w:cs="Calibri"/>
        </w:rPr>
      </w:pPr>
      <w:r w:rsidRPr="00FB5DC3">
        <w:rPr>
          <w:rFonts w:ascii="Calibri" w:hAnsi="Calibri" w:cs="Calibri"/>
        </w:rPr>
        <w:t>The model D</w:t>
      </w:r>
      <w:r w:rsidR="00FC55E4" w:rsidRPr="00FB5DC3">
        <w:rPr>
          <w:rFonts w:ascii="Calibri" w:hAnsi="Calibri" w:cs="Calibri"/>
        </w:rPr>
        <w:t xml:space="preserve">evelopment </w:t>
      </w:r>
      <w:r w:rsidR="00B53C40">
        <w:rPr>
          <w:rFonts w:ascii="Calibri" w:hAnsi="Calibri" w:cs="Calibri"/>
        </w:rPr>
        <w:t>S</w:t>
      </w:r>
      <w:r w:rsidR="004257EB" w:rsidRPr="00FB5DC3">
        <w:rPr>
          <w:rFonts w:ascii="Calibri" w:hAnsi="Calibri" w:cs="Calibri"/>
        </w:rPr>
        <w:t xml:space="preserve">ample </w:t>
      </w:r>
      <w:r w:rsidR="00FC55E4" w:rsidRPr="00FB5DC3">
        <w:rPr>
          <w:rFonts w:ascii="Calibri" w:hAnsi="Calibri" w:cs="Calibri"/>
        </w:rPr>
        <w:t xml:space="preserve">included </w:t>
      </w:r>
      <w:r w:rsidR="00AD28D4" w:rsidRPr="00FB5DC3">
        <w:rPr>
          <w:rFonts w:ascii="Calibri" w:hAnsi="Calibri" w:cs="Calibri"/>
        </w:rPr>
        <w:t>68</w:t>
      </w:r>
      <w:r w:rsidR="00FC55E4" w:rsidRPr="00FB5DC3">
        <w:rPr>
          <w:rFonts w:ascii="Calibri" w:hAnsi="Calibri" w:cs="Calibri"/>
        </w:rPr>
        <w:t>,</w:t>
      </w:r>
      <w:r w:rsidR="00AD28D4" w:rsidRPr="00FB5DC3">
        <w:rPr>
          <w:rFonts w:ascii="Calibri" w:hAnsi="Calibri" w:cs="Calibri"/>
        </w:rPr>
        <w:t>9</w:t>
      </w:r>
      <w:r w:rsidR="00FC55E4" w:rsidRPr="00FB5DC3">
        <w:rPr>
          <w:rFonts w:ascii="Calibri" w:hAnsi="Calibri" w:cs="Calibri"/>
        </w:rPr>
        <w:t>09 admissions in</w:t>
      </w:r>
      <w:r w:rsidR="004257EB" w:rsidRPr="00FB5DC3">
        <w:rPr>
          <w:rFonts w:ascii="Calibri" w:hAnsi="Calibri" w:cs="Calibri"/>
        </w:rPr>
        <w:t xml:space="preserve"> July</w:t>
      </w:r>
      <w:r w:rsidR="00FC55E4" w:rsidRPr="00FB5DC3">
        <w:rPr>
          <w:rFonts w:ascii="Calibri" w:hAnsi="Calibri" w:cs="Calibri"/>
        </w:rPr>
        <w:t xml:space="preserve"> 2014</w:t>
      </w:r>
      <w:r w:rsidR="004257EB" w:rsidRPr="00FB5DC3">
        <w:rPr>
          <w:rFonts w:ascii="Calibri" w:hAnsi="Calibri" w:cs="Calibri"/>
        </w:rPr>
        <w:t xml:space="preserve"> – </w:t>
      </w:r>
      <w:r w:rsidR="008C7B06" w:rsidRPr="00FB5DC3">
        <w:rPr>
          <w:rFonts w:ascii="Calibri" w:hAnsi="Calibri" w:cs="Calibri"/>
        </w:rPr>
        <w:t>June</w:t>
      </w:r>
      <w:r w:rsidR="004257EB" w:rsidRPr="00FB5DC3">
        <w:rPr>
          <w:rFonts w:ascii="Calibri" w:hAnsi="Calibri" w:cs="Calibri"/>
        </w:rPr>
        <w:t xml:space="preserve"> </w:t>
      </w:r>
      <w:r w:rsidR="00FC55E4" w:rsidRPr="00FB5DC3">
        <w:rPr>
          <w:rFonts w:ascii="Calibri" w:hAnsi="Calibri" w:cs="Calibri"/>
        </w:rPr>
        <w:t xml:space="preserve">2017 from 1,173 hospitals. The flow chart depicting eligible admissions and exclusions is presented in </w:t>
      </w:r>
      <w:hyperlink w:anchor="Figure4" w:history="1">
        <w:r w:rsidR="00FC55E4" w:rsidRPr="00B2359F">
          <w:rPr>
            <w:rStyle w:val="Hyperlink"/>
            <w:rFonts w:ascii="Calibri" w:hAnsi="Calibri" w:cs="Calibri"/>
          </w:rPr>
          <w:t>Figure</w:t>
        </w:r>
        <w:r w:rsidR="00FB5DC3" w:rsidRPr="00B2359F">
          <w:rPr>
            <w:rStyle w:val="Hyperlink"/>
            <w:rFonts w:ascii="Calibri" w:hAnsi="Calibri" w:cs="Calibri"/>
          </w:rPr>
          <w:t xml:space="preserve"> 4</w:t>
        </w:r>
        <w:r w:rsidR="00FC55E4" w:rsidRPr="00B2359F">
          <w:rPr>
            <w:rStyle w:val="Hyperlink"/>
            <w:rFonts w:ascii="Calibri" w:hAnsi="Calibri" w:cs="Calibri"/>
          </w:rPr>
          <w:t>.</w:t>
        </w:r>
      </w:hyperlink>
    </w:p>
    <w:p w14:paraId="61BE14BB" w14:textId="1437E6D2" w:rsidR="004F5937" w:rsidRPr="00FB5DC3" w:rsidRDefault="00946694" w:rsidP="00171343">
      <w:pPr>
        <w:ind w:left="360"/>
        <w:rPr>
          <w:rFonts w:ascii="Calibri" w:hAnsi="Calibri" w:cs="Calibri"/>
        </w:rPr>
      </w:pPr>
      <w:hyperlink w:anchor="table4" w:history="1">
        <w:r w:rsidR="00FC55E4" w:rsidRPr="00B2359F">
          <w:rPr>
            <w:rStyle w:val="Hyperlink"/>
            <w:rFonts w:ascii="Calibri" w:hAnsi="Calibri" w:cs="Calibri"/>
          </w:rPr>
          <w:t xml:space="preserve">Table </w:t>
        </w:r>
        <w:r w:rsidR="00BD1B1C" w:rsidRPr="00B2359F">
          <w:rPr>
            <w:rStyle w:val="Hyperlink"/>
            <w:rFonts w:ascii="Calibri" w:hAnsi="Calibri" w:cs="Calibri"/>
          </w:rPr>
          <w:t>4</w:t>
        </w:r>
      </w:hyperlink>
      <w:r w:rsidR="00FC55E4" w:rsidRPr="00FB5DC3">
        <w:rPr>
          <w:rFonts w:ascii="Calibri" w:hAnsi="Calibri" w:cs="Calibri"/>
        </w:rPr>
        <w:t xml:space="preserve"> details the risk factor frequencies</w:t>
      </w:r>
      <w:r w:rsidR="00C11FB8" w:rsidRPr="00FB5DC3">
        <w:rPr>
          <w:rFonts w:ascii="Calibri" w:hAnsi="Calibri" w:cs="Calibri"/>
        </w:rPr>
        <w:t xml:space="preserve">, </w:t>
      </w:r>
      <w:r w:rsidR="008C7B06" w:rsidRPr="00FB5DC3">
        <w:rPr>
          <w:rFonts w:ascii="Calibri" w:hAnsi="Calibri" w:cs="Calibri"/>
        </w:rPr>
        <w:t>adjusted</w:t>
      </w:r>
      <w:r w:rsidR="00FC55E4" w:rsidRPr="00FB5DC3">
        <w:rPr>
          <w:rFonts w:ascii="Calibri" w:hAnsi="Calibri" w:cs="Calibri"/>
        </w:rPr>
        <w:t xml:space="preserve"> odds ratios (ORs), 95% confidence intervals</w:t>
      </w:r>
      <w:r w:rsidR="00D01A01" w:rsidRPr="00FB5DC3">
        <w:rPr>
          <w:rFonts w:ascii="Calibri" w:hAnsi="Calibri" w:cs="Calibri"/>
        </w:rPr>
        <w:t xml:space="preserve">, and P-values </w:t>
      </w:r>
      <w:r w:rsidR="00FC55E4" w:rsidRPr="00FB5DC3">
        <w:rPr>
          <w:rFonts w:ascii="Calibri" w:hAnsi="Calibri" w:cs="Calibri"/>
        </w:rPr>
        <w:t>for</w:t>
      </w:r>
      <w:r w:rsidR="007B15A9" w:rsidRPr="00FB5DC3">
        <w:rPr>
          <w:rFonts w:ascii="Calibri" w:hAnsi="Calibri" w:cs="Calibri"/>
        </w:rPr>
        <w:t xml:space="preserve"> the model risk factors in the D</w:t>
      </w:r>
      <w:r w:rsidR="00FC55E4" w:rsidRPr="00FB5DC3">
        <w:rPr>
          <w:rFonts w:ascii="Calibri" w:hAnsi="Calibri" w:cs="Calibri"/>
        </w:rPr>
        <w:t>evelopment</w:t>
      </w:r>
      <w:r w:rsidR="00F23161" w:rsidRPr="00FB5DC3">
        <w:rPr>
          <w:rFonts w:ascii="Calibri" w:hAnsi="Calibri" w:cs="Calibri"/>
        </w:rPr>
        <w:t xml:space="preserve"> </w:t>
      </w:r>
      <w:r w:rsidR="00B53C40">
        <w:rPr>
          <w:rFonts w:ascii="Calibri" w:hAnsi="Calibri" w:cs="Calibri"/>
        </w:rPr>
        <w:t>S</w:t>
      </w:r>
      <w:r w:rsidR="00FC55E4" w:rsidRPr="00FB5DC3">
        <w:rPr>
          <w:rFonts w:ascii="Calibri" w:hAnsi="Calibri" w:cs="Calibri"/>
        </w:rPr>
        <w:t>ample.</w:t>
      </w:r>
    </w:p>
    <w:p w14:paraId="3AA19154" w14:textId="04CFA116" w:rsidR="001A09B3" w:rsidRPr="001A09B3" w:rsidRDefault="001A09B3" w:rsidP="001A09B3">
      <w:pPr>
        <w:pStyle w:val="Caption"/>
        <w:keepNext/>
        <w:rPr>
          <w:rFonts w:asciiTheme="minorHAnsi" w:hAnsiTheme="minorHAnsi" w:cstheme="minorHAnsi"/>
          <w:color w:val="auto"/>
          <w:sz w:val="22"/>
          <w:szCs w:val="22"/>
        </w:rPr>
      </w:pPr>
      <w:bookmarkStart w:id="84" w:name="Figure4"/>
      <w:bookmarkStart w:id="85" w:name="_Toc526885287"/>
      <w:r w:rsidRPr="001A09B3">
        <w:rPr>
          <w:rFonts w:asciiTheme="minorHAnsi" w:hAnsiTheme="minorHAnsi" w:cstheme="minorHAnsi"/>
          <w:color w:val="auto"/>
          <w:sz w:val="22"/>
          <w:szCs w:val="22"/>
        </w:rPr>
        <w:t xml:space="preserve">Figure </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SEQ Figure \* ARABIC </w:instrText>
      </w:r>
      <w:r w:rsidRPr="001A09B3">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4</w:t>
      </w:r>
      <w:r w:rsidRPr="001A09B3">
        <w:rPr>
          <w:rFonts w:asciiTheme="minorHAnsi" w:hAnsiTheme="minorHAnsi" w:cstheme="minorHAnsi"/>
          <w:color w:val="auto"/>
          <w:sz w:val="22"/>
          <w:szCs w:val="22"/>
        </w:rPr>
        <w:fldChar w:fldCharType="end"/>
      </w:r>
      <w:bookmarkEnd w:id="84"/>
      <w:r w:rsidRPr="001A09B3">
        <w:rPr>
          <w:rFonts w:asciiTheme="minorHAnsi" w:hAnsiTheme="minorHAnsi" w:cstheme="minorHAnsi"/>
          <w:color w:val="auto"/>
          <w:sz w:val="22"/>
          <w:szCs w:val="22"/>
        </w:rPr>
        <w:t>. CABG Surgery Proposed Cohort Exclusions July 2014 to June 2017 (Reflects full dataset, prior to random split to create Development and Validation samples)</w:t>
      </w:r>
      <w:bookmarkEnd w:id="85"/>
    </w:p>
    <w:p w14:paraId="25DCB4A4" w14:textId="77777777" w:rsidR="00851124" w:rsidRDefault="00E54CEF" w:rsidP="00E54CEF">
      <w:pPr>
        <w:spacing w:before="240"/>
        <w:rPr>
          <w:rFonts w:ascii="Calibri" w:hAnsi="Calibri" w:cs="Calibri"/>
          <w:b/>
          <w:bdr w:val="single" w:sz="4" w:space="0" w:color="auto"/>
        </w:rPr>
        <w:sectPr w:rsidR="00851124" w:rsidSect="0095389B">
          <w:pgSz w:w="12240" w:h="15840"/>
          <w:pgMar w:top="1440" w:right="1440" w:bottom="1440" w:left="1440" w:header="720" w:footer="720" w:gutter="0"/>
          <w:cols w:space="720"/>
          <w:docGrid w:linePitch="360"/>
        </w:sectPr>
      </w:pPr>
      <w:r w:rsidRPr="00BC275A">
        <w:rPr>
          <w:rFonts w:ascii="Calibri" w:hAnsi="Calibri" w:cs="Calibri"/>
          <w:noProof/>
        </w:rPr>
        <w:drawing>
          <wp:inline distT="0" distB="0" distL="0" distR="0" wp14:anchorId="0DF8FEB5" wp14:editId="134CB940">
            <wp:extent cx="5939790" cy="5526405"/>
            <wp:effectExtent l="0" t="0" r="3810" b="0"/>
            <wp:docPr id="4" name="Picture 4" descr="Figure 4 is a flow diagram showing how we arrived at the final index cohort. First we began with a total of 137,963 index hospitalizations for CABG from the three-year combined dataset from July 2014 through June 2017 that have met all inclusion criteria. Next, we applied three exclusion criteria to limit the dataset to eligible index hospitalizations. Applying the exclusion criteria resulted in excluding &lt;0.01% of index hospitalizations for patients with inconsistent or unknown vital status or other unreliable demographic data; 0.04% of index hospitalizations for patients discharged against medical advice; and 0.10% of index hospitalizations that are for subsequent qualifying CABG procedures during the measurement period. After all these steps, the final index cohort included 137,819 CABG index hospitalizations (99.90% of the initial index cohort)." title="Figure 2 – CABG Surgery Cohort Exclusions in the July 2014-June 2017 Data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39790" cy="5526405"/>
                    </a:xfrm>
                    <a:prstGeom prst="rect">
                      <a:avLst/>
                    </a:prstGeom>
                    <a:noFill/>
                    <a:ln>
                      <a:noFill/>
                    </a:ln>
                  </pic:spPr>
                </pic:pic>
              </a:graphicData>
            </a:graphic>
          </wp:inline>
        </w:drawing>
      </w:r>
    </w:p>
    <w:p w14:paraId="124E319C" w14:textId="4D31EECE" w:rsidR="00044281" w:rsidRPr="00BC275A" w:rsidRDefault="00AD28D4" w:rsidP="00452112">
      <w:pPr>
        <w:pStyle w:val="Heading4"/>
        <w:rPr>
          <w:rFonts w:ascii="Calibri" w:hAnsi="Calibri" w:cs="Calibri"/>
        </w:rPr>
      </w:pPr>
      <w:bookmarkStart w:id="86" w:name="_Toc526885263"/>
      <w:r>
        <w:rPr>
          <w:rFonts w:ascii="Calibri" w:hAnsi="Calibri" w:cs="Calibri"/>
        </w:rPr>
        <w:lastRenderedPageBreak/>
        <w:t xml:space="preserve">Hierarchical </w:t>
      </w:r>
      <w:r w:rsidR="00044281" w:rsidRPr="00BC275A">
        <w:rPr>
          <w:rFonts w:ascii="Calibri" w:hAnsi="Calibri" w:cs="Calibri"/>
        </w:rPr>
        <w:t>Logistic Regression Model</w:t>
      </w:r>
      <w:bookmarkEnd w:id="86"/>
    </w:p>
    <w:p w14:paraId="38C1B459" w14:textId="438F39FC" w:rsidR="00F23161" w:rsidRDefault="00946694" w:rsidP="000D6DB8">
      <w:pPr>
        <w:ind w:left="1440"/>
        <w:rPr>
          <w:rFonts w:ascii="Calibri" w:hAnsi="Calibri" w:cs="Calibri"/>
        </w:rPr>
      </w:pPr>
      <w:hyperlink w:anchor="table4" w:history="1">
        <w:r w:rsidR="00F23161" w:rsidRPr="00B2359F">
          <w:rPr>
            <w:rStyle w:val="Hyperlink"/>
            <w:rFonts w:ascii="Calibri" w:hAnsi="Calibri" w:cs="Calibri"/>
          </w:rPr>
          <w:t xml:space="preserve">Table </w:t>
        </w:r>
        <w:r w:rsidR="00BD1B1C" w:rsidRPr="00B2359F">
          <w:rPr>
            <w:rStyle w:val="Hyperlink"/>
            <w:rFonts w:ascii="Calibri" w:hAnsi="Calibri" w:cs="Calibri"/>
          </w:rPr>
          <w:t>4</w:t>
        </w:r>
      </w:hyperlink>
      <w:r w:rsidR="00F23161" w:rsidRPr="00BC275A">
        <w:rPr>
          <w:rFonts w:ascii="Calibri" w:hAnsi="Calibri" w:cs="Calibri"/>
        </w:rPr>
        <w:t xml:space="preserve"> conveys </w:t>
      </w:r>
      <w:r w:rsidR="00F23161" w:rsidRPr="0075778E">
        <w:rPr>
          <w:rFonts w:ascii="Calibri" w:hAnsi="Calibri" w:cs="Calibri"/>
        </w:rPr>
        <w:t xml:space="preserve">the full list of risk variables </w:t>
      </w:r>
      <w:r w:rsidR="00E84F7A">
        <w:rPr>
          <w:rFonts w:ascii="Calibri" w:hAnsi="Calibri" w:cs="Calibri"/>
        </w:rPr>
        <w:t xml:space="preserve">in the </w:t>
      </w:r>
      <w:r w:rsidR="00F23161" w:rsidRPr="0075778E">
        <w:rPr>
          <w:rFonts w:ascii="Calibri" w:hAnsi="Calibri" w:cs="Calibri"/>
        </w:rPr>
        <w:t>model, including the percent of patients with the risk variable, and the O</w:t>
      </w:r>
      <w:r w:rsidR="00833E44">
        <w:rPr>
          <w:rFonts w:ascii="Calibri" w:hAnsi="Calibri" w:cs="Calibri"/>
        </w:rPr>
        <w:t>dds Ratios (O</w:t>
      </w:r>
      <w:r w:rsidR="00F23161" w:rsidRPr="0075778E">
        <w:rPr>
          <w:rFonts w:ascii="Calibri" w:hAnsi="Calibri" w:cs="Calibri"/>
        </w:rPr>
        <w:t>Rs</w:t>
      </w:r>
      <w:r w:rsidR="00833E44">
        <w:rPr>
          <w:rFonts w:ascii="Calibri" w:hAnsi="Calibri" w:cs="Calibri"/>
        </w:rPr>
        <w:t>)</w:t>
      </w:r>
      <w:r w:rsidR="00F23161" w:rsidRPr="0075778E">
        <w:rPr>
          <w:rFonts w:ascii="Calibri" w:hAnsi="Calibri" w:cs="Calibri"/>
        </w:rPr>
        <w:t xml:space="preserve"> with 95% confidence intervals for mortality risk </w:t>
      </w:r>
      <w:r w:rsidR="00833E44">
        <w:rPr>
          <w:rFonts w:ascii="Calibri" w:hAnsi="Calibri" w:cs="Calibri"/>
        </w:rPr>
        <w:t>using</w:t>
      </w:r>
      <w:r w:rsidR="00833E44" w:rsidRPr="0075778E">
        <w:rPr>
          <w:rFonts w:ascii="Calibri" w:hAnsi="Calibri" w:cs="Calibri"/>
        </w:rPr>
        <w:t xml:space="preserve"> </w:t>
      </w:r>
      <w:r w:rsidR="00F23161" w:rsidRPr="0075778E">
        <w:rPr>
          <w:rFonts w:ascii="Calibri" w:hAnsi="Calibri" w:cs="Calibri"/>
        </w:rPr>
        <w:t xml:space="preserve">the </w:t>
      </w:r>
      <w:r w:rsidR="00AD28D4">
        <w:rPr>
          <w:rFonts w:ascii="Calibri" w:hAnsi="Calibri" w:cs="Calibri"/>
        </w:rPr>
        <w:t xml:space="preserve">hierarchical </w:t>
      </w:r>
      <w:r w:rsidR="00F23161" w:rsidRPr="0075778E">
        <w:rPr>
          <w:rFonts w:ascii="Calibri" w:hAnsi="Calibri" w:cs="Calibri"/>
        </w:rPr>
        <w:t xml:space="preserve">logistic regression model. </w:t>
      </w:r>
      <w:r w:rsidR="0058397D">
        <w:rPr>
          <w:rFonts w:ascii="Calibri" w:hAnsi="Calibri" w:cs="Calibri"/>
        </w:rPr>
        <w:t>A few of the non-statistically significant risk variables represent markers of frailty forced into the model.</w:t>
      </w:r>
    </w:p>
    <w:p w14:paraId="33F2B823" w14:textId="372E0E3E" w:rsidR="00480B46" w:rsidRPr="00480B46" w:rsidRDefault="00480B46" w:rsidP="00480B46">
      <w:pPr>
        <w:pStyle w:val="Caption"/>
        <w:keepNext/>
        <w:ind w:left="720" w:firstLine="720"/>
        <w:rPr>
          <w:rFonts w:asciiTheme="minorHAnsi" w:hAnsiTheme="minorHAnsi" w:cstheme="minorHAnsi"/>
          <w:color w:val="auto"/>
          <w:sz w:val="22"/>
          <w:szCs w:val="22"/>
        </w:rPr>
      </w:pPr>
      <w:bookmarkStart w:id="87" w:name="table4"/>
      <w:bookmarkStart w:id="88" w:name="_Toc526885279"/>
      <w:r w:rsidRPr="00480B46">
        <w:rPr>
          <w:rFonts w:asciiTheme="minorHAnsi" w:hAnsiTheme="minorHAnsi" w:cstheme="minorHAnsi"/>
          <w:color w:val="auto"/>
          <w:sz w:val="22"/>
          <w:szCs w:val="22"/>
        </w:rPr>
        <w:t xml:space="preserve">Table </w:t>
      </w:r>
      <w:r w:rsidRPr="00480B46">
        <w:rPr>
          <w:rFonts w:asciiTheme="minorHAnsi" w:hAnsiTheme="minorHAnsi" w:cstheme="minorHAnsi"/>
          <w:color w:val="auto"/>
          <w:sz w:val="22"/>
          <w:szCs w:val="22"/>
        </w:rPr>
        <w:fldChar w:fldCharType="begin"/>
      </w:r>
      <w:r w:rsidRPr="00480B46">
        <w:rPr>
          <w:rFonts w:asciiTheme="minorHAnsi" w:hAnsiTheme="minorHAnsi" w:cstheme="minorHAnsi"/>
          <w:color w:val="auto"/>
          <w:sz w:val="22"/>
          <w:szCs w:val="22"/>
        </w:rPr>
        <w:instrText xml:space="preserve"> SEQ Table \* ARABIC </w:instrText>
      </w:r>
      <w:r w:rsidRPr="00480B46">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4</w:t>
      </w:r>
      <w:r w:rsidRPr="00480B46">
        <w:rPr>
          <w:rFonts w:asciiTheme="minorHAnsi" w:hAnsiTheme="minorHAnsi" w:cstheme="minorHAnsi"/>
          <w:color w:val="auto"/>
          <w:sz w:val="22"/>
          <w:szCs w:val="22"/>
        </w:rPr>
        <w:fldChar w:fldCharType="end"/>
      </w:r>
      <w:r w:rsidRPr="00480B46">
        <w:rPr>
          <w:rFonts w:asciiTheme="minorHAnsi" w:hAnsiTheme="minorHAnsi" w:cstheme="minorHAnsi"/>
          <w:color w:val="auto"/>
          <w:sz w:val="22"/>
          <w:szCs w:val="22"/>
        </w:rPr>
        <w:t xml:space="preserve">. </w:t>
      </w:r>
      <w:bookmarkEnd w:id="87"/>
      <w:r w:rsidRPr="00480B46">
        <w:rPr>
          <w:rFonts w:asciiTheme="minorHAnsi" w:hAnsiTheme="minorHAnsi" w:cstheme="minorHAnsi"/>
          <w:color w:val="auto"/>
          <w:sz w:val="22"/>
          <w:szCs w:val="22"/>
        </w:rPr>
        <w:t xml:space="preserve">Hierarchical Logistic Regression Model Results in the Development </w:t>
      </w:r>
      <w:r w:rsidR="0078492B">
        <w:rPr>
          <w:rFonts w:asciiTheme="minorHAnsi" w:hAnsiTheme="minorHAnsi" w:cstheme="minorHAnsi"/>
          <w:color w:val="auto"/>
          <w:sz w:val="22"/>
          <w:szCs w:val="22"/>
        </w:rPr>
        <w:t>S</w:t>
      </w:r>
      <w:r w:rsidRPr="00480B46">
        <w:rPr>
          <w:rFonts w:asciiTheme="minorHAnsi" w:hAnsiTheme="minorHAnsi" w:cstheme="minorHAnsi"/>
          <w:color w:val="auto"/>
          <w:sz w:val="22"/>
          <w:szCs w:val="22"/>
        </w:rPr>
        <w:t>ample</w:t>
      </w:r>
      <w:bookmarkEnd w:id="88"/>
    </w:p>
    <w:tbl>
      <w:tblPr>
        <w:tblStyle w:val="ListTable3-Accent1"/>
        <w:tblW w:w="7380" w:type="dxa"/>
        <w:tblInd w:w="1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980"/>
        <w:gridCol w:w="1980"/>
      </w:tblGrid>
      <w:tr w:rsidR="000F168E" w:rsidRPr="003A7A9D" w14:paraId="355CFBC3" w14:textId="77777777" w:rsidTr="000F168E">
        <w:trPr>
          <w:cnfStyle w:val="100000000000" w:firstRow="1" w:lastRow="0" w:firstColumn="0" w:lastColumn="0" w:oddVBand="0" w:evenVBand="0" w:oddHBand="0" w:evenHBand="0" w:firstRowFirstColumn="0" w:firstRowLastColumn="0" w:lastRowFirstColumn="0" w:lastRowLastColumn="0"/>
          <w:trHeight w:val="245"/>
          <w:tblHeader/>
        </w:trPr>
        <w:tc>
          <w:tcPr>
            <w:cnfStyle w:val="001000000100" w:firstRow="0" w:lastRow="0" w:firstColumn="1" w:lastColumn="0" w:oddVBand="0" w:evenVBand="0" w:oddHBand="0" w:evenHBand="0" w:firstRowFirstColumn="1" w:firstRowLastColumn="0" w:lastRowFirstColumn="0" w:lastRowLastColumn="0"/>
            <w:tcW w:w="3420" w:type="dxa"/>
            <w:noWrap/>
            <w:hideMark/>
          </w:tcPr>
          <w:p w14:paraId="02BFDCEA" w14:textId="0CABC493" w:rsidR="000F168E" w:rsidRPr="004064DC" w:rsidRDefault="0078492B" w:rsidP="003F1B80">
            <w:pPr>
              <w:rPr>
                <w:rFonts w:cstheme="minorHAnsi"/>
                <w:color w:val="auto"/>
              </w:rPr>
            </w:pPr>
            <w:bookmarkStart w:id="89" w:name="_Hlk524681194"/>
            <w:r>
              <w:rPr>
                <w:rFonts w:cstheme="minorHAnsi"/>
                <w:color w:val="auto"/>
              </w:rPr>
              <w:t xml:space="preserve">Risk Variable </w:t>
            </w:r>
            <w:r w:rsidR="000F168E" w:rsidRPr="004064DC">
              <w:rPr>
                <w:rFonts w:cstheme="minorHAnsi"/>
                <w:color w:val="auto"/>
              </w:rPr>
              <w:t>Description</w:t>
            </w:r>
          </w:p>
        </w:tc>
        <w:tc>
          <w:tcPr>
            <w:tcW w:w="1980" w:type="dxa"/>
          </w:tcPr>
          <w:p w14:paraId="158AA6AC" w14:textId="77777777" w:rsidR="000F168E" w:rsidRPr="004064DC" w:rsidRDefault="000F168E" w:rsidP="003F1B80">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4064DC">
              <w:rPr>
                <w:rFonts w:cstheme="minorHAnsi"/>
                <w:color w:val="auto"/>
              </w:rPr>
              <w:t>Odds Ratio</w:t>
            </w:r>
          </w:p>
          <w:p w14:paraId="0328C7AB" w14:textId="77777777" w:rsidR="000F168E" w:rsidRPr="004064DC" w:rsidRDefault="000F168E" w:rsidP="003F1B80">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4064DC">
              <w:rPr>
                <w:rFonts w:cstheme="minorHAnsi"/>
                <w:color w:val="auto"/>
              </w:rPr>
              <w:t>(95% CI)</w:t>
            </w:r>
          </w:p>
        </w:tc>
        <w:tc>
          <w:tcPr>
            <w:tcW w:w="1980" w:type="dxa"/>
          </w:tcPr>
          <w:p w14:paraId="4E80918F" w14:textId="77777777" w:rsidR="000F168E" w:rsidRPr="004064DC" w:rsidRDefault="000F168E" w:rsidP="003F1B80">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4064DC">
              <w:rPr>
                <w:rFonts w:cstheme="minorHAnsi"/>
                <w:color w:val="auto"/>
              </w:rPr>
              <w:t>P-Value</w:t>
            </w:r>
          </w:p>
        </w:tc>
      </w:tr>
      <w:tr w:rsidR="000F168E" w:rsidRPr="003A7A9D" w14:paraId="73838097"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hideMark/>
          </w:tcPr>
          <w:p w14:paraId="4B332608" w14:textId="77777777" w:rsidR="000F168E" w:rsidRPr="003A7A9D" w:rsidRDefault="000F168E" w:rsidP="003F1B80">
            <w:pPr>
              <w:rPr>
                <w:rFonts w:cstheme="minorHAnsi"/>
              </w:rPr>
            </w:pPr>
            <w:r w:rsidRPr="003A7A9D">
              <w:rPr>
                <w:rFonts w:cstheme="minorHAnsi"/>
              </w:rPr>
              <w:t>Age (continuous, mean)  </w:t>
            </w:r>
          </w:p>
        </w:tc>
        <w:tc>
          <w:tcPr>
            <w:tcW w:w="1980" w:type="dxa"/>
          </w:tcPr>
          <w:p w14:paraId="0446D19C"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1.07</w:t>
            </w:r>
          </w:p>
          <w:p w14:paraId="2BE3F2D6"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w:t>
            </w:r>
            <w:r>
              <w:rPr>
                <w:rFonts w:cstheme="minorHAnsi"/>
              </w:rPr>
              <w:t>1.06</w:t>
            </w:r>
            <w:r w:rsidRPr="003A7A9D">
              <w:rPr>
                <w:rFonts w:cstheme="minorHAnsi"/>
              </w:rPr>
              <w:t>-1.07)</w:t>
            </w:r>
          </w:p>
        </w:tc>
        <w:tc>
          <w:tcPr>
            <w:tcW w:w="1980" w:type="dxa"/>
          </w:tcPr>
          <w:p w14:paraId="62E7D92D"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&gt;0.0001</w:t>
            </w:r>
          </w:p>
        </w:tc>
      </w:tr>
      <w:tr w:rsidR="000F168E" w:rsidRPr="003A7A9D" w14:paraId="7B994B69" w14:textId="77777777" w:rsidTr="000F168E">
        <w:trPr>
          <w:trHeight w:val="245"/>
        </w:trPr>
        <w:tc>
          <w:tcPr>
            <w:cnfStyle w:val="001000000000" w:firstRow="0" w:lastRow="0" w:firstColumn="1" w:lastColumn="0" w:oddVBand="0" w:evenVBand="0" w:oddHBand="0" w:evenHBand="0" w:firstRowFirstColumn="0" w:firstRowLastColumn="0" w:lastRowFirstColumn="0" w:lastRowLastColumn="0"/>
            <w:tcW w:w="3420" w:type="dxa"/>
            <w:hideMark/>
          </w:tcPr>
          <w:p w14:paraId="16E91A9E" w14:textId="77777777" w:rsidR="000F168E" w:rsidRPr="003A7A9D" w:rsidRDefault="000F168E" w:rsidP="003F1B80">
            <w:pPr>
              <w:rPr>
                <w:rFonts w:cstheme="minorHAnsi"/>
              </w:rPr>
            </w:pPr>
            <w:r w:rsidRPr="003A7A9D">
              <w:rPr>
                <w:rFonts w:cstheme="minorHAnsi"/>
              </w:rPr>
              <w:t>Gender</w:t>
            </w:r>
          </w:p>
        </w:tc>
        <w:tc>
          <w:tcPr>
            <w:tcW w:w="1980" w:type="dxa"/>
          </w:tcPr>
          <w:p w14:paraId="07AED952"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0.77</w:t>
            </w:r>
          </w:p>
          <w:p w14:paraId="59D3E1EC"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(0.71-0.83</w:t>
            </w:r>
            <w:r w:rsidRPr="003A7A9D">
              <w:rPr>
                <w:rFonts w:cstheme="minorHAnsi"/>
              </w:rPr>
              <w:t>)</w:t>
            </w:r>
          </w:p>
        </w:tc>
        <w:tc>
          <w:tcPr>
            <w:tcW w:w="1980" w:type="dxa"/>
          </w:tcPr>
          <w:p w14:paraId="308F1159"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3A7A9D">
              <w:rPr>
                <w:rFonts w:cstheme="minorHAnsi"/>
              </w:rPr>
              <w:t>&gt;0.0001</w:t>
            </w:r>
          </w:p>
        </w:tc>
      </w:tr>
      <w:tr w:rsidR="000F168E" w:rsidRPr="003A7A9D" w14:paraId="674BE61D"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42EEF14E" w14:textId="77777777" w:rsidR="000F168E" w:rsidRPr="003A7A9D" w:rsidRDefault="000F168E" w:rsidP="003F1B80">
            <w:pPr>
              <w:rPr>
                <w:rFonts w:cstheme="minorHAnsi"/>
              </w:rPr>
            </w:pPr>
            <w:r w:rsidRPr="003A7A9D">
              <w:rPr>
                <w:rFonts w:cstheme="minorHAnsi"/>
              </w:rPr>
              <w:t>Transferred from ED</w:t>
            </w:r>
          </w:p>
        </w:tc>
        <w:tc>
          <w:tcPr>
            <w:tcW w:w="1980" w:type="dxa"/>
          </w:tcPr>
          <w:p w14:paraId="63AC2868"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1.28</w:t>
            </w:r>
          </w:p>
          <w:p w14:paraId="5E970D46"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(1.14-1.43</w:t>
            </w:r>
            <w:r w:rsidRPr="003A7A9D">
              <w:rPr>
                <w:rFonts w:cstheme="minorHAnsi"/>
              </w:rPr>
              <w:t>)</w:t>
            </w:r>
          </w:p>
        </w:tc>
        <w:tc>
          <w:tcPr>
            <w:tcW w:w="1980" w:type="dxa"/>
          </w:tcPr>
          <w:p w14:paraId="63E51B0E"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&gt;0.0001</w:t>
            </w:r>
          </w:p>
        </w:tc>
      </w:tr>
      <w:tr w:rsidR="000F168E" w:rsidRPr="003A7A9D" w14:paraId="35EEC53A" w14:textId="77777777" w:rsidTr="000F168E">
        <w:trPr>
          <w:trHeight w:val="683"/>
        </w:trPr>
        <w:tc>
          <w:tcPr>
            <w:cnfStyle w:val="001000000000" w:firstRow="0" w:lastRow="0" w:firstColumn="1" w:lastColumn="0" w:oddVBand="0" w:evenVBand="0" w:oddHBand="0" w:evenHBand="0" w:firstRowFirstColumn="0" w:firstRowLastColumn="0" w:lastRowFirstColumn="0" w:lastRowLastColumn="0"/>
            <w:tcW w:w="3420" w:type="dxa"/>
            <w:noWrap/>
            <w:hideMark/>
          </w:tcPr>
          <w:p w14:paraId="65C7D44E" w14:textId="77777777" w:rsidR="000F168E" w:rsidRPr="003A7A9D" w:rsidRDefault="000F168E" w:rsidP="003F1B80">
            <w:pPr>
              <w:rPr>
                <w:rFonts w:cstheme="minorHAnsi"/>
              </w:rPr>
            </w:pPr>
            <w:r w:rsidRPr="003A7A9D">
              <w:rPr>
                <w:rFonts w:cstheme="minorHAnsi"/>
              </w:rPr>
              <w:t>IABP prior to the procedure</w:t>
            </w:r>
          </w:p>
        </w:tc>
        <w:tc>
          <w:tcPr>
            <w:tcW w:w="1980" w:type="dxa"/>
          </w:tcPr>
          <w:p w14:paraId="3E289226"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1.49</w:t>
            </w:r>
          </w:p>
          <w:p w14:paraId="357B7F2B"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(1.28-1.73</w:t>
            </w:r>
            <w:r w:rsidRPr="003A7A9D">
              <w:rPr>
                <w:rFonts w:cstheme="minorHAnsi"/>
              </w:rPr>
              <w:t>)</w:t>
            </w:r>
          </w:p>
        </w:tc>
        <w:tc>
          <w:tcPr>
            <w:tcW w:w="1980" w:type="dxa"/>
          </w:tcPr>
          <w:p w14:paraId="5DCA5369"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3A7A9D">
              <w:rPr>
                <w:rFonts w:cstheme="minorHAnsi"/>
              </w:rPr>
              <w:t>&gt;0.0001</w:t>
            </w:r>
          </w:p>
        </w:tc>
      </w:tr>
      <w:tr w:rsidR="000F168E" w:rsidRPr="003A7A9D" w14:paraId="2962BA03"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241112FF" w14:textId="77777777" w:rsidR="000F168E" w:rsidRPr="003A7A9D" w:rsidRDefault="000F168E" w:rsidP="003F1B80">
            <w:pPr>
              <w:rPr>
                <w:rFonts w:cstheme="minorHAnsi"/>
              </w:rPr>
            </w:pPr>
            <w:r w:rsidRPr="003A7A9D">
              <w:rPr>
                <w:rFonts w:cstheme="minorHAnsi"/>
              </w:rPr>
              <w:t>History of Prior CABG or Valve Surgery</w:t>
            </w:r>
          </w:p>
        </w:tc>
        <w:tc>
          <w:tcPr>
            <w:tcW w:w="1980" w:type="dxa"/>
          </w:tcPr>
          <w:p w14:paraId="3E127AB5"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1.30</w:t>
            </w:r>
          </w:p>
          <w:p w14:paraId="65FA42D3"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(1.13-1.50</w:t>
            </w:r>
            <w:r w:rsidRPr="003A7A9D">
              <w:rPr>
                <w:rFonts w:cstheme="minorHAnsi"/>
              </w:rPr>
              <w:t>)</w:t>
            </w:r>
          </w:p>
        </w:tc>
        <w:tc>
          <w:tcPr>
            <w:tcW w:w="1980" w:type="dxa"/>
          </w:tcPr>
          <w:p w14:paraId="4CE28705"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4064DC">
              <w:rPr>
                <w:rFonts w:cstheme="minorHAnsi"/>
              </w:rPr>
              <w:t>&gt;0.0001</w:t>
            </w:r>
          </w:p>
        </w:tc>
      </w:tr>
      <w:tr w:rsidR="000F168E" w:rsidRPr="003A7A9D" w14:paraId="4AA240DF" w14:textId="77777777" w:rsidTr="000F168E">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4B86CDD8" w14:textId="77777777" w:rsidR="000F168E" w:rsidRPr="003A7A9D" w:rsidRDefault="000F168E" w:rsidP="003F1B80">
            <w:pPr>
              <w:rPr>
                <w:rFonts w:cstheme="minorHAnsi"/>
              </w:rPr>
            </w:pPr>
            <w:r w:rsidRPr="003A7A9D">
              <w:rPr>
                <w:rFonts w:cstheme="minorHAnsi"/>
              </w:rPr>
              <w:t xml:space="preserve">Cardiogenic Shock </w:t>
            </w:r>
          </w:p>
        </w:tc>
        <w:tc>
          <w:tcPr>
            <w:tcW w:w="1980" w:type="dxa"/>
          </w:tcPr>
          <w:p w14:paraId="0D93BF9F"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2.30</w:t>
            </w:r>
          </w:p>
          <w:p w14:paraId="782AFCAB"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(1.95-2.71</w:t>
            </w:r>
            <w:r w:rsidRPr="003A7A9D">
              <w:rPr>
                <w:rFonts w:cstheme="minorHAnsi"/>
              </w:rPr>
              <w:t>)</w:t>
            </w:r>
          </w:p>
        </w:tc>
        <w:tc>
          <w:tcPr>
            <w:tcW w:w="1980" w:type="dxa"/>
          </w:tcPr>
          <w:p w14:paraId="242C1805"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3A7A9D">
              <w:rPr>
                <w:rFonts w:cstheme="minorHAnsi"/>
              </w:rPr>
              <w:t>&gt;0.0001</w:t>
            </w:r>
          </w:p>
        </w:tc>
      </w:tr>
      <w:tr w:rsidR="000F168E" w:rsidRPr="003A7A9D" w14:paraId="784E627D"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4D9F88AC" w14:textId="77777777" w:rsidR="000F168E" w:rsidRPr="003A7A9D" w:rsidRDefault="000F168E" w:rsidP="003F1B80">
            <w:pPr>
              <w:rPr>
                <w:rFonts w:cstheme="minorHAnsi"/>
              </w:rPr>
            </w:pPr>
            <w:r w:rsidRPr="003A7A9D">
              <w:rPr>
                <w:rFonts w:cstheme="minorHAnsi"/>
              </w:rPr>
              <w:t>Benign Neoplasms</w:t>
            </w:r>
          </w:p>
        </w:tc>
        <w:tc>
          <w:tcPr>
            <w:tcW w:w="1980" w:type="dxa"/>
          </w:tcPr>
          <w:p w14:paraId="7C4B0A45"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0.80</w:t>
            </w:r>
          </w:p>
          <w:p w14:paraId="65D5E676"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(0.71-0.90</w:t>
            </w:r>
            <w:r w:rsidRPr="003A7A9D">
              <w:rPr>
                <w:rFonts w:cstheme="minorHAnsi"/>
              </w:rPr>
              <w:t>)</w:t>
            </w:r>
          </w:p>
        </w:tc>
        <w:tc>
          <w:tcPr>
            <w:tcW w:w="1980" w:type="dxa"/>
          </w:tcPr>
          <w:p w14:paraId="59F71E33"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4064DC">
              <w:rPr>
                <w:rFonts w:cstheme="minorHAnsi"/>
              </w:rPr>
              <w:t>&gt;0.0001</w:t>
            </w:r>
          </w:p>
        </w:tc>
      </w:tr>
      <w:tr w:rsidR="000F168E" w:rsidRPr="003A7A9D" w14:paraId="451E1976" w14:textId="77777777" w:rsidTr="000F168E">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72255F0D" w14:textId="77777777" w:rsidR="000F168E" w:rsidRPr="003A7A9D" w:rsidRDefault="000F168E" w:rsidP="003F1B80">
            <w:pPr>
              <w:rPr>
                <w:rFonts w:cstheme="minorHAnsi"/>
              </w:rPr>
            </w:pPr>
            <w:r w:rsidRPr="003A7A9D">
              <w:rPr>
                <w:rFonts w:cstheme="minorHAnsi"/>
              </w:rPr>
              <w:t>Protein-Calorie Malnutrition</w:t>
            </w:r>
          </w:p>
        </w:tc>
        <w:tc>
          <w:tcPr>
            <w:tcW w:w="1980" w:type="dxa"/>
          </w:tcPr>
          <w:p w14:paraId="1EBC697D"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2.93</w:t>
            </w:r>
          </w:p>
          <w:p w14:paraId="3D27AC50"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(2.62-3.28</w:t>
            </w:r>
            <w:r w:rsidRPr="003A7A9D">
              <w:rPr>
                <w:rFonts w:cstheme="minorHAnsi"/>
              </w:rPr>
              <w:t>)</w:t>
            </w:r>
          </w:p>
        </w:tc>
        <w:tc>
          <w:tcPr>
            <w:tcW w:w="1980" w:type="dxa"/>
          </w:tcPr>
          <w:p w14:paraId="360A52FA"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3A7A9D">
              <w:rPr>
                <w:rFonts w:cstheme="minorHAnsi"/>
              </w:rPr>
              <w:t>&gt;0.0001</w:t>
            </w:r>
          </w:p>
        </w:tc>
      </w:tr>
      <w:tr w:rsidR="000F168E" w:rsidRPr="003A7A9D" w14:paraId="774890F5"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2EC39923" w14:textId="77777777" w:rsidR="000F168E" w:rsidRPr="003A7A9D" w:rsidRDefault="000F168E" w:rsidP="003F1B80">
            <w:pPr>
              <w:rPr>
                <w:rFonts w:cstheme="minorHAnsi"/>
              </w:rPr>
            </w:pPr>
            <w:r w:rsidRPr="003A7A9D">
              <w:rPr>
                <w:rFonts w:cstheme="minorHAnsi"/>
              </w:rPr>
              <w:t>Morbid Obesity</w:t>
            </w:r>
          </w:p>
        </w:tc>
        <w:tc>
          <w:tcPr>
            <w:tcW w:w="1980" w:type="dxa"/>
          </w:tcPr>
          <w:p w14:paraId="20D6A251"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1.27</w:t>
            </w:r>
          </w:p>
          <w:p w14:paraId="651DC5A8"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(1.12-1.43</w:t>
            </w:r>
            <w:r w:rsidRPr="003A7A9D">
              <w:rPr>
                <w:rFonts w:cstheme="minorHAnsi"/>
              </w:rPr>
              <w:t>)</w:t>
            </w:r>
          </w:p>
        </w:tc>
        <w:tc>
          <w:tcPr>
            <w:tcW w:w="1980" w:type="dxa"/>
          </w:tcPr>
          <w:p w14:paraId="42349BC4"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4064DC">
              <w:rPr>
                <w:rFonts w:cstheme="minorHAnsi"/>
              </w:rPr>
              <w:t>&gt;0.0001</w:t>
            </w:r>
          </w:p>
        </w:tc>
      </w:tr>
      <w:tr w:rsidR="000F168E" w:rsidRPr="003A7A9D" w14:paraId="7CB96542" w14:textId="77777777" w:rsidTr="000F168E">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35EDF047" w14:textId="77777777" w:rsidR="000F168E" w:rsidRPr="003A7A9D" w:rsidRDefault="000F168E" w:rsidP="003F1B80">
            <w:pPr>
              <w:rPr>
                <w:rFonts w:cstheme="minorHAnsi"/>
              </w:rPr>
            </w:pPr>
            <w:r w:rsidRPr="003A7A9D">
              <w:rPr>
                <w:rFonts w:cstheme="minorHAnsi"/>
              </w:rPr>
              <w:t>Disorders of Fluid/Electrolyte/Acid-Base Balance</w:t>
            </w:r>
          </w:p>
        </w:tc>
        <w:tc>
          <w:tcPr>
            <w:tcW w:w="1980" w:type="dxa"/>
          </w:tcPr>
          <w:p w14:paraId="0427B594"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1.25</w:t>
            </w:r>
          </w:p>
          <w:p w14:paraId="026DA3D2"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(1.4-1.36</w:t>
            </w:r>
            <w:r w:rsidRPr="003A7A9D">
              <w:rPr>
                <w:rFonts w:cstheme="minorHAnsi"/>
              </w:rPr>
              <w:t>)</w:t>
            </w:r>
          </w:p>
        </w:tc>
        <w:tc>
          <w:tcPr>
            <w:tcW w:w="1980" w:type="dxa"/>
          </w:tcPr>
          <w:p w14:paraId="4332537B"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3A7A9D">
              <w:rPr>
                <w:rFonts w:cstheme="minorHAnsi"/>
              </w:rPr>
              <w:t>&gt;0.0001</w:t>
            </w:r>
          </w:p>
        </w:tc>
      </w:tr>
      <w:tr w:rsidR="000F168E" w:rsidRPr="003A7A9D" w14:paraId="78745DEB"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6F6E8212" w14:textId="77777777" w:rsidR="000F168E" w:rsidRPr="003A7A9D" w:rsidRDefault="000F168E" w:rsidP="003F1B80">
            <w:pPr>
              <w:rPr>
                <w:rFonts w:cstheme="minorHAnsi"/>
              </w:rPr>
            </w:pPr>
            <w:r w:rsidRPr="003A7A9D">
              <w:rPr>
                <w:rFonts w:cstheme="minorHAnsi"/>
              </w:rPr>
              <w:t>Disorders of Lipoid Metabolism</w:t>
            </w:r>
          </w:p>
        </w:tc>
        <w:tc>
          <w:tcPr>
            <w:tcW w:w="1980" w:type="dxa"/>
          </w:tcPr>
          <w:p w14:paraId="7D80D85C"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0.66</w:t>
            </w:r>
          </w:p>
          <w:p w14:paraId="52F929F2"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(0.58-0.75</w:t>
            </w:r>
            <w:r w:rsidRPr="003A7A9D">
              <w:rPr>
                <w:rFonts w:cstheme="minorHAnsi"/>
              </w:rPr>
              <w:t>)</w:t>
            </w:r>
          </w:p>
        </w:tc>
        <w:tc>
          <w:tcPr>
            <w:tcW w:w="1980" w:type="dxa"/>
          </w:tcPr>
          <w:p w14:paraId="3BCB11BD"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&gt;0.0001</w:t>
            </w:r>
          </w:p>
        </w:tc>
      </w:tr>
      <w:tr w:rsidR="000F168E" w:rsidRPr="003A7A9D" w14:paraId="5AAA8C30" w14:textId="77777777" w:rsidTr="004E7A56">
        <w:trPr>
          <w:cantSplit/>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2343ED8B" w14:textId="77777777" w:rsidR="000F168E" w:rsidRPr="003A7A9D" w:rsidRDefault="000F168E" w:rsidP="003F1B80">
            <w:pPr>
              <w:rPr>
                <w:rFonts w:cstheme="minorHAnsi"/>
              </w:rPr>
            </w:pPr>
            <w:r w:rsidRPr="003A7A9D">
              <w:rPr>
                <w:rFonts w:cstheme="minorHAnsi"/>
              </w:rPr>
              <w:t>Liver and Biliary Disease</w:t>
            </w:r>
          </w:p>
        </w:tc>
        <w:tc>
          <w:tcPr>
            <w:tcW w:w="1980" w:type="dxa"/>
          </w:tcPr>
          <w:p w14:paraId="7FFCB9FF"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1.53</w:t>
            </w:r>
          </w:p>
          <w:p w14:paraId="1D7856F0"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(1.37-1.72</w:t>
            </w:r>
            <w:r w:rsidRPr="003A7A9D">
              <w:rPr>
                <w:rFonts w:cstheme="minorHAnsi"/>
              </w:rPr>
              <w:t>)</w:t>
            </w:r>
          </w:p>
        </w:tc>
        <w:tc>
          <w:tcPr>
            <w:tcW w:w="1980" w:type="dxa"/>
          </w:tcPr>
          <w:p w14:paraId="2CABECDC"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3A7A9D">
              <w:rPr>
                <w:rFonts w:cstheme="minorHAnsi"/>
              </w:rPr>
              <w:t>&gt;0.0001</w:t>
            </w:r>
          </w:p>
        </w:tc>
      </w:tr>
      <w:tr w:rsidR="000F168E" w:rsidRPr="003A7A9D" w14:paraId="7A85C95D"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5BD0E63A" w14:textId="77777777" w:rsidR="000F168E" w:rsidRPr="003A7A9D" w:rsidRDefault="000F168E" w:rsidP="003F1B80">
            <w:pPr>
              <w:rPr>
                <w:rFonts w:cstheme="minorHAnsi"/>
              </w:rPr>
            </w:pPr>
            <w:r w:rsidRPr="003A7A9D">
              <w:rPr>
                <w:rFonts w:cstheme="minorHAnsi"/>
              </w:rPr>
              <w:t>Other Gastrointestinal Disorders</w:t>
            </w:r>
          </w:p>
        </w:tc>
        <w:tc>
          <w:tcPr>
            <w:tcW w:w="1980" w:type="dxa"/>
          </w:tcPr>
          <w:p w14:paraId="781D2246"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0.80</w:t>
            </w:r>
          </w:p>
          <w:p w14:paraId="10B8C427"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(0.74-0.87</w:t>
            </w:r>
            <w:r w:rsidRPr="003A7A9D">
              <w:rPr>
                <w:rFonts w:cstheme="minorHAnsi"/>
              </w:rPr>
              <w:t>)</w:t>
            </w:r>
          </w:p>
        </w:tc>
        <w:tc>
          <w:tcPr>
            <w:tcW w:w="1980" w:type="dxa"/>
          </w:tcPr>
          <w:p w14:paraId="1B49D53A"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&gt;0.0001</w:t>
            </w:r>
          </w:p>
        </w:tc>
      </w:tr>
      <w:tr w:rsidR="000F168E" w:rsidRPr="003A7A9D" w14:paraId="3760B5F0" w14:textId="77777777" w:rsidTr="000F168E">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798AF6EF" w14:textId="77777777" w:rsidR="000F168E" w:rsidRPr="003A7A9D" w:rsidRDefault="000F168E" w:rsidP="003F1B80">
            <w:pPr>
              <w:rPr>
                <w:rFonts w:cstheme="minorHAnsi"/>
              </w:rPr>
            </w:pPr>
            <w:r w:rsidRPr="003A7A9D">
              <w:rPr>
                <w:rFonts w:cstheme="minorHAnsi"/>
              </w:rPr>
              <w:t>Dementia, Nonpsychotic Organic Brain Syndromes/Conditions</w:t>
            </w:r>
          </w:p>
        </w:tc>
        <w:tc>
          <w:tcPr>
            <w:tcW w:w="1980" w:type="dxa"/>
          </w:tcPr>
          <w:p w14:paraId="63301C4B"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1.34</w:t>
            </w:r>
          </w:p>
          <w:p w14:paraId="47BA519F"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(1.18-1.52</w:t>
            </w:r>
            <w:r w:rsidRPr="003A7A9D">
              <w:rPr>
                <w:rFonts w:cstheme="minorHAnsi"/>
              </w:rPr>
              <w:t>)</w:t>
            </w:r>
          </w:p>
        </w:tc>
        <w:tc>
          <w:tcPr>
            <w:tcW w:w="1980" w:type="dxa"/>
          </w:tcPr>
          <w:p w14:paraId="51DA1B93"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3A7A9D">
              <w:rPr>
                <w:rFonts w:cstheme="minorHAnsi"/>
              </w:rPr>
              <w:t>&gt;0.0001</w:t>
            </w:r>
          </w:p>
        </w:tc>
      </w:tr>
      <w:tr w:rsidR="000F168E" w:rsidRPr="003A7A9D" w14:paraId="29CC834B"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1430825F" w14:textId="77777777" w:rsidR="000F168E" w:rsidRPr="003A7A9D" w:rsidRDefault="000F168E" w:rsidP="003F1B80">
            <w:pPr>
              <w:rPr>
                <w:rFonts w:cstheme="minorHAnsi"/>
              </w:rPr>
            </w:pPr>
            <w:r w:rsidRPr="003A7A9D">
              <w:rPr>
                <w:rFonts w:cstheme="minorHAnsi"/>
              </w:rPr>
              <w:t>Quadriplegia, Paraplegia, Hemiplegia/Hemiparesis, Monoplegia, Other Paralytic Syndromes</w:t>
            </w:r>
          </w:p>
        </w:tc>
        <w:tc>
          <w:tcPr>
            <w:tcW w:w="1980" w:type="dxa"/>
          </w:tcPr>
          <w:p w14:paraId="2406233F"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1.19</w:t>
            </w:r>
          </w:p>
          <w:p w14:paraId="1A82EC39"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(1.00-1.43</w:t>
            </w:r>
            <w:r w:rsidRPr="003A7A9D">
              <w:rPr>
                <w:rFonts w:cstheme="minorHAnsi"/>
              </w:rPr>
              <w:t>)</w:t>
            </w:r>
          </w:p>
        </w:tc>
        <w:tc>
          <w:tcPr>
            <w:tcW w:w="1980" w:type="dxa"/>
          </w:tcPr>
          <w:p w14:paraId="2BAD135C"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0.05</w:t>
            </w:r>
          </w:p>
        </w:tc>
      </w:tr>
      <w:tr w:rsidR="000F168E" w:rsidRPr="003A7A9D" w14:paraId="74A4DABB" w14:textId="77777777" w:rsidTr="000F168E">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25D5AA0A" w14:textId="77777777" w:rsidR="000F168E" w:rsidRPr="003A7A9D" w:rsidRDefault="000F168E" w:rsidP="003F1B80">
            <w:pPr>
              <w:rPr>
                <w:rFonts w:cstheme="minorHAnsi"/>
              </w:rPr>
            </w:pPr>
            <w:r w:rsidRPr="003A7A9D">
              <w:rPr>
                <w:rFonts w:cstheme="minorHAnsi"/>
              </w:rPr>
              <w:t>Cancers</w:t>
            </w:r>
          </w:p>
        </w:tc>
        <w:tc>
          <w:tcPr>
            <w:tcW w:w="1980" w:type="dxa"/>
          </w:tcPr>
          <w:p w14:paraId="10E91AA7"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1.00</w:t>
            </w:r>
          </w:p>
          <w:p w14:paraId="59B0240D"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(0.92-1.09</w:t>
            </w:r>
            <w:r w:rsidRPr="003A7A9D">
              <w:rPr>
                <w:rFonts w:cstheme="minorHAnsi"/>
              </w:rPr>
              <w:t>)</w:t>
            </w:r>
          </w:p>
        </w:tc>
        <w:tc>
          <w:tcPr>
            <w:tcW w:w="1980" w:type="dxa"/>
          </w:tcPr>
          <w:p w14:paraId="5563E714"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0.99</w:t>
            </w:r>
          </w:p>
        </w:tc>
      </w:tr>
      <w:tr w:rsidR="000F168E" w:rsidRPr="003A7A9D" w14:paraId="7954879E"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73682A6C" w14:textId="77777777" w:rsidR="000F168E" w:rsidRPr="003A7A9D" w:rsidRDefault="000F168E" w:rsidP="003F1B80">
            <w:pPr>
              <w:rPr>
                <w:rFonts w:cstheme="minorHAnsi"/>
              </w:rPr>
            </w:pPr>
            <w:r w:rsidRPr="003A7A9D">
              <w:rPr>
                <w:rFonts w:cstheme="minorHAnsi"/>
              </w:rPr>
              <w:lastRenderedPageBreak/>
              <w:t>Respirator Dependence/Tracheostomy Status, Respiratory Arrest, Cardio-Respiratory Failure and Shock</w:t>
            </w:r>
          </w:p>
        </w:tc>
        <w:tc>
          <w:tcPr>
            <w:tcW w:w="1980" w:type="dxa"/>
          </w:tcPr>
          <w:p w14:paraId="7E30600D"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1.23</w:t>
            </w:r>
          </w:p>
          <w:p w14:paraId="20E1C571"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(1.11-1.37</w:t>
            </w:r>
            <w:r w:rsidRPr="003A7A9D">
              <w:rPr>
                <w:rFonts w:cstheme="minorHAnsi"/>
              </w:rPr>
              <w:t>)</w:t>
            </w:r>
          </w:p>
        </w:tc>
        <w:tc>
          <w:tcPr>
            <w:tcW w:w="1980" w:type="dxa"/>
          </w:tcPr>
          <w:p w14:paraId="562F8D82"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0.0001</w:t>
            </w:r>
          </w:p>
        </w:tc>
      </w:tr>
      <w:tr w:rsidR="000F168E" w:rsidRPr="003A7A9D" w14:paraId="572B7CCA" w14:textId="77777777" w:rsidTr="000F168E">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3AE3BEF8" w14:textId="77777777" w:rsidR="000F168E" w:rsidRPr="003A7A9D" w:rsidRDefault="000F168E" w:rsidP="003F1B80">
            <w:pPr>
              <w:rPr>
                <w:rFonts w:cstheme="minorHAnsi"/>
              </w:rPr>
            </w:pPr>
            <w:r w:rsidRPr="003A7A9D">
              <w:rPr>
                <w:rFonts w:cstheme="minorHAnsi"/>
              </w:rPr>
              <w:t>Congestive Heart Failure</w:t>
            </w:r>
          </w:p>
        </w:tc>
        <w:tc>
          <w:tcPr>
            <w:tcW w:w="1980" w:type="dxa"/>
          </w:tcPr>
          <w:p w14:paraId="4E2212A0"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1.55</w:t>
            </w:r>
          </w:p>
          <w:p w14:paraId="0C31587F"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(1.43-1.68</w:t>
            </w:r>
            <w:r w:rsidRPr="003A7A9D">
              <w:rPr>
                <w:rFonts w:cstheme="minorHAnsi"/>
              </w:rPr>
              <w:t>)</w:t>
            </w:r>
          </w:p>
        </w:tc>
        <w:tc>
          <w:tcPr>
            <w:tcW w:w="1980" w:type="dxa"/>
          </w:tcPr>
          <w:p w14:paraId="5C1CC7D7"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4064DC">
              <w:rPr>
                <w:rFonts w:cstheme="minorHAnsi"/>
              </w:rPr>
              <w:t>&gt;0.0001</w:t>
            </w:r>
          </w:p>
        </w:tc>
      </w:tr>
      <w:tr w:rsidR="000F168E" w:rsidRPr="003A7A9D" w14:paraId="5007276A" w14:textId="77777777" w:rsidTr="000F168E">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3A5F2AA0" w14:textId="77777777" w:rsidR="000F168E" w:rsidRPr="003A7A9D" w:rsidRDefault="000F168E" w:rsidP="003F1B80">
            <w:pPr>
              <w:rPr>
                <w:rFonts w:cstheme="minorHAnsi"/>
              </w:rPr>
            </w:pPr>
            <w:r w:rsidRPr="003A7A9D">
              <w:rPr>
                <w:rFonts w:cstheme="minorHAnsi"/>
              </w:rPr>
              <w:t>Hypertensive Heart Disease, Hypertension</w:t>
            </w:r>
          </w:p>
        </w:tc>
        <w:tc>
          <w:tcPr>
            <w:tcW w:w="1980" w:type="dxa"/>
          </w:tcPr>
          <w:p w14:paraId="6FF2FC69"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0.79</w:t>
            </w:r>
          </w:p>
          <w:p w14:paraId="57CA4280"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(0.71-0.88</w:t>
            </w:r>
            <w:r w:rsidRPr="003A7A9D">
              <w:rPr>
                <w:rFonts w:cstheme="minorHAnsi"/>
              </w:rPr>
              <w:t>)</w:t>
            </w:r>
          </w:p>
          <w:p w14:paraId="05661A2C"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p>
        </w:tc>
        <w:tc>
          <w:tcPr>
            <w:tcW w:w="1980" w:type="dxa"/>
          </w:tcPr>
          <w:p w14:paraId="3906AC27"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4064DC">
              <w:rPr>
                <w:rFonts w:cstheme="minorHAnsi"/>
              </w:rPr>
              <w:t>&gt;0.0001</w:t>
            </w:r>
          </w:p>
        </w:tc>
      </w:tr>
      <w:tr w:rsidR="000F168E" w:rsidRPr="003A7A9D" w14:paraId="03A9A3DD" w14:textId="77777777" w:rsidTr="000F168E">
        <w:trPr>
          <w:trHeight w:val="245"/>
        </w:trPr>
        <w:tc>
          <w:tcPr>
            <w:cnfStyle w:val="001000000000" w:firstRow="0" w:lastRow="0" w:firstColumn="1" w:lastColumn="0" w:oddVBand="0" w:evenVBand="0" w:oddHBand="0" w:evenHBand="0" w:firstRowFirstColumn="0" w:firstRowLastColumn="0" w:lastRowFirstColumn="0" w:lastRowLastColumn="0"/>
            <w:tcW w:w="3420" w:type="dxa"/>
            <w:shd w:val="clear" w:color="auto" w:fill="auto"/>
            <w:noWrap/>
            <w:hideMark/>
          </w:tcPr>
          <w:p w14:paraId="3D7FDFC8" w14:textId="77777777" w:rsidR="000F168E" w:rsidRPr="004064DC" w:rsidRDefault="000F168E" w:rsidP="003F1B80">
            <w:pPr>
              <w:rPr>
                <w:rFonts w:cstheme="minorHAnsi"/>
              </w:rPr>
            </w:pPr>
            <w:r w:rsidRPr="004064DC">
              <w:rPr>
                <w:rFonts w:cstheme="minorHAnsi"/>
              </w:rPr>
              <w:t>Stroke</w:t>
            </w:r>
          </w:p>
        </w:tc>
        <w:tc>
          <w:tcPr>
            <w:tcW w:w="1980" w:type="dxa"/>
            <w:shd w:val="clear" w:color="auto" w:fill="auto"/>
          </w:tcPr>
          <w:p w14:paraId="6DB8C010" w14:textId="77777777" w:rsidR="000F168E" w:rsidRPr="004064DC"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1.06</w:t>
            </w:r>
          </w:p>
        </w:tc>
        <w:tc>
          <w:tcPr>
            <w:tcW w:w="1980" w:type="dxa"/>
            <w:shd w:val="clear" w:color="auto" w:fill="auto"/>
          </w:tcPr>
          <w:p w14:paraId="63AD1FCB" w14:textId="77777777" w:rsidR="000F168E" w:rsidRPr="004064DC"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0.48</w:t>
            </w:r>
          </w:p>
        </w:tc>
      </w:tr>
      <w:tr w:rsidR="000F168E" w:rsidRPr="003A7A9D" w14:paraId="1EF8C8D2" w14:textId="77777777" w:rsidTr="00B2359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1E000518" w14:textId="77777777" w:rsidR="000F168E" w:rsidRPr="003A7A9D" w:rsidRDefault="000F168E" w:rsidP="003F1B80">
            <w:pPr>
              <w:rPr>
                <w:rFonts w:cstheme="minorHAnsi"/>
              </w:rPr>
            </w:pPr>
            <w:r w:rsidRPr="003A7A9D">
              <w:rPr>
                <w:rFonts w:cstheme="minorHAnsi"/>
              </w:rPr>
              <w:t>Vascular Disease</w:t>
            </w:r>
          </w:p>
        </w:tc>
        <w:tc>
          <w:tcPr>
            <w:tcW w:w="1980" w:type="dxa"/>
          </w:tcPr>
          <w:p w14:paraId="01D018DA"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1.24</w:t>
            </w:r>
          </w:p>
          <w:p w14:paraId="27562057"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(1.15-1.34</w:t>
            </w:r>
            <w:r w:rsidRPr="003A7A9D">
              <w:rPr>
                <w:rFonts w:cstheme="minorHAnsi"/>
              </w:rPr>
              <w:t>)</w:t>
            </w:r>
          </w:p>
        </w:tc>
        <w:tc>
          <w:tcPr>
            <w:tcW w:w="1980" w:type="dxa"/>
            <w:vAlign w:val="center"/>
          </w:tcPr>
          <w:p w14:paraId="2E23657A" w14:textId="77777777" w:rsidR="000F168E" w:rsidRPr="003A7A9D" w:rsidRDefault="000F168E" w:rsidP="00B2359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4064DC">
              <w:rPr>
                <w:rFonts w:cstheme="minorHAnsi"/>
              </w:rPr>
              <w:t>&gt;0.0001</w:t>
            </w:r>
          </w:p>
        </w:tc>
      </w:tr>
      <w:tr w:rsidR="000F168E" w:rsidRPr="003A7A9D" w14:paraId="2C877CE0" w14:textId="77777777" w:rsidTr="00B2359F">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493CEF6A" w14:textId="77777777" w:rsidR="000F168E" w:rsidRPr="003A7A9D" w:rsidRDefault="000F168E" w:rsidP="003F1B80">
            <w:pPr>
              <w:rPr>
                <w:rFonts w:cstheme="minorHAnsi"/>
              </w:rPr>
            </w:pPr>
            <w:r w:rsidRPr="003A7A9D">
              <w:rPr>
                <w:rFonts w:cstheme="minorHAnsi"/>
              </w:rPr>
              <w:t>Chronic Obstructive Pulmonary Disease</w:t>
            </w:r>
          </w:p>
        </w:tc>
        <w:tc>
          <w:tcPr>
            <w:tcW w:w="1980" w:type="dxa"/>
          </w:tcPr>
          <w:p w14:paraId="41B98827"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1.33</w:t>
            </w:r>
          </w:p>
          <w:p w14:paraId="05A9276C"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(1.23-1.44</w:t>
            </w:r>
            <w:r w:rsidRPr="003A7A9D">
              <w:rPr>
                <w:rFonts w:cstheme="minorHAnsi"/>
              </w:rPr>
              <w:t>)</w:t>
            </w:r>
          </w:p>
        </w:tc>
        <w:tc>
          <w:tcPr>
            <w:tcW w:w="1980" w:type="dxa"/>
            <w:vAlign w:val="center"/>
          </w:tcPr>
          <w:p w14:paraId="455A1940" w14:textId="77777777" w:rsidR="000F168E" w:rsidRPr="003A7A9D" w:rsidRDefault="000F168E" w:rsidP="00B2359F">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4064DC">
              <w:rPr>
                <w:rFonts w:cstheme="minorHAnsi"/>
              </w:rPr>
              <w:t>&gt;0.0001</w:t>
            </w:r>
          </w:p>
        </w:tc>
      </w:tr>
      <w:tr w:rsidR="000F168E" w:rsidRPr="003A7A9D" w14:paraId="4ECBD6CE" w14:textId="77777777" w:rsidTr="00B2359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64CE61EF" w14:textId="77777777" w:rsidR="000F168E" w:rsidRPr="003A7A9D" w:rsidRDefault="000F168E" w:rsidP="003F1B80">
            <w:pPr>
              <w:rPr>
                <w:rFonts w:cstheme="minorHAnsi"/>
              </w:rPr>
            </w:pPr>
            <w:r w:rsidRPr="003A7A9D">
              <w:rPr>
                <w:rFonts w:cstheme="minorHAnsi"/>
              </w:rPr>
              <w:t>Pneumonias</w:t>
            </w:r>
          </w:p>
        </w:tc>
        <w:tc>
          <w:tcPr>
            <w:tcW w:w="1980" w:type="dxa"/>
          </w:tcPr>
          <w:p w14:paraId="5C8FEF61"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1.43</w:t>
            </w:r>
          </w:p>
          <w:p w14:paraId="18DF491D"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(1.31-1.56</w:t>
            </w:r>
            <w:r w:rsidRPr="003A7A9D">
              <w:rPr>
                <w:rFonts w:cstheme="minorHAnsi"/>
              </w:rPr>
              <w:t>)</w:t>
            </w:r>
          </w:p>
        </w:tc>
        <w:tc>
          <w:tcPr>
            <w:tcW w:w="1980" w:type="dxa"/>
            <w:vAlign w:val="center"/>
          </w:tcPr>
          <w:p w14:paraId="49048E17" w14:textId="77777777" w:rsidR="000F168E" w:rsidRPr="003A7A9D" w:rsidRDefault="000F168E" w:rsidP="00B2359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&gt;0.0001</w:t>
            </w:r>
          </w:p>
        </w:tc>
      </w:tr>
      <w:tr w:rsidR="000F168E" w:rsidRPr="003A7A9D" w14:paraId="6BC6A559" w14:textId="77777777" w:rsidTr="00B2359F">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7CFC7D7D" w14:textId="77777777" w:rsidR="000F168E" w:rsidRPr="003A7A9D" w:rsidRDefault="000F168E" w:rsidP="003F1B80">
            <w:pPr>
              <w:rPr>
                <w:rFonts w:cstheme="minorHAnsi"/>
              </w:rPr>
            </w:pPr>
            <w:r w:rsidRPr="003A7A9D">
              <w:rPr>
                <w:rFonts w:cstheme="minorHAnsi"/>
              </w:rPr>
              <w:t>Dialysis Status</w:t>
            </w:r>
          </w:p>
        </w:tc>
        <w:tc>
          <w:tcPr>
            <w:tcW w:w="1980" w:type="dxa"/>
          </w:tcPr>
          <w:p w14:paraId="7D6730BF"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1.71</w:t>
            </w:r>
          </w:p>
          <w:p w14:paraId="7AC617D4"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(1.45-2.02</w:t>
            </w:r>
            <w:r w:rsidRPr="003A7A9D">
              <w:rPr>
                <w:rFonts w:cstheme="minorHAnsi"/>
              </w:rPr>
              <w:t>)</w:t>
            </w:r>
          </w:p>
        </w:tc>
        <w:tc>
          <w:tcPr>
            <w:tcW w:w="1980" w:type="dxa"/>
            <w:vAlign w:val="center"/>
          </w:tcPr>
          <w:p w14:paraId="1C8D1761" w14:textId="77777777" w:rsidR="000F168E" w:rsidRPr="003A7A9D" w:rsidRDefault="000F168E" w:rsidP="00B2359F">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3A7A9D">
              <w:rPr>
                <w:rFonts w:cstheme="minorHAnsi"/>
              </w:rPr>
              <w:t>&gt;0.0001</w:t>
            </w:r>
          </w:p>
        </w:tc>
      </w:tr>
      <w:tr w:rsidR="000F168E" w:rsidRPr="003A7A9D" w14:paraId="09B65E66" w14:textId="77777777" w:rsidTr="00B2359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3EC2419E" w14:textId="77777777" w:rsidR="000F168E" w:rsidRPr="003A7A9D" w:rsidRDefault="000F168E" w:rsidP="003F1B80">
            <w:pPr>
              <w:rPr>
                <w:rFonts w:cstheme="minorHAnsi"/>
              </w:rPr>
            </w:pPr>
            <w:r w:rsidRPr="003A7A9D">
              <w:rPr>
                <w:rFonts w:cstheme="minorHAnsi"/>
              </w:rPr>
              <w:t>Acute Renal Failure</w:t>
            </w:r>
          </w:p>
        </w:tc>
        <w:tc>
          <w:tcPr>
            <w:tcW w:w="1980" w:type="dxa"/>
          </w:tcPr>
          <w:p w14:paraId="3D5C0EA9"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1.48</w:t>
            </w:r>
          </w:p>
          <w:p w14:paraId="0FAB2F15"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(1.36-1.60</w:t>
            </w:r>
            <w:r w:rsidRPr="003A7A9D">
              <w:rPr>
                <w:rFonts w:cstheme="minorHAnsi"/>
              </w:rPr>
              <w:t>)</w:t>
            </w:r>
          </w:p>
        </w:tc>
        <w:tc>
          <w:tcPr>
            <w:tcW w:w="1980" w:type="dxa"/>
            <w:vAlign w:val="center"/>
          </w:tcPr>
          <w:p w14:paraId="3539E942" w14:textId="77777777" w:rsidR="000F168E" w:rsidRPr="003A7A9D" w:rsidRDefault="000F168E" w:rsidP="00B2359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&gt;0.0001</w:t>
            </w:r>
          </w:p>
        </w:tc>
      </w:tr>
      <w:tr w:rsidR="000F168E" w:rsidRPr="003A7A9D" w14:paraId="57439817" w14:textId="77777777" w:rsidTr="00B2359F">
        <w:trPr>
          <w:trHeight w:val="245"/>
        </w:trPr>
        <w:tc>
          <w:tcPr>
            <w:cnfStyle w:val="001000000000" w:firstRow="0" w:lastRow="0" w:firstColumn="1" w:lastColumn="0" w:oddVBand="0" w:evenVBand="0" w:oddHBand="0" w:evenHBand="0" w:firstRowFirstColumn="0" w:firstRowLastColumn="0" w:lastRowFirstColumn="0" w:lastRowLastColumn="0"/>
            <w:tcW w:w="3420" w:type="dxa"/>
            <w:noWrap/>
            <w:hideMark/>
          </w:tcPr>
          <w:p w14:paraId="3450253B" w14:textId="77777777" w:rsidR="000F168E" w:rsidRPr="003A7A9D" w:rsidRDefault="000F168E" w:rsidP="003F1B80">
            <w:pPr>
              <w:rPr>
                <w:rFonts w:cstheme="minorHAnsi"/>
              </w:rPr>
            </w:pPr>
            <w:r w:rsidRPr="003A7A9D">
              <w:rPr>
                <w:rFonts w:cstheme="minorHAnsi"/>
              </w:rPr>
              <w:t>Pressure Ulcer of Skin with Necrosis Through to Muscle, Tendon, or Bone</w:t>
            </w:r>
          </w:p>
        </w:tc>
        <w:tc>
          <w:tcPr>
            <w:tcW w:w="1980" w:type="dxa"/>
          </w:tcPr>
          <w:p w14:paraId="01B1086D"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1.14</w:t>
            </w:r>
          </w:p>
          <w:p w14:paraId="7F9CF5B7" w14:textId="77777777" w:rsidR="000F168E" w:rsidRPr="003A7A9D" w:rsidRDefault="000F168E" w:rsidP="003F1B80">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(0.98-1.33</w:t>
            </w:r>
            <w:r w:rsidRPr="003A7A9D">
              <w:rPr>
                <w:rFonts w:cstheme="minorHAnsi"/>
              </w:rPr>
              <w:t>)</w:t>
            </w:r>
          </w:p>
        </w:tc>
        <w:tc>
          <w:tcPr>
            <w:tcW w:w="1980" w:type="dxa"/>
            <w:vAlign w:val="center"/>
          </w:tcPr>
          <w:p w14:paraId="438B6F8F" w14:textId="77777777" w:rsidR="000F168E" w:rsidRPr="003A7A9D" w:rsidRDefault="000F168E" w:rsidP="00B2359F">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0.09</w:t>
            </w:r>
          </w:p>
        </w:tc>
      </w:tr>
      <w:tr w:rsidR="000F168E" w:rsidRPr="003A7A9D" w14:paraId="1D893175" w14:textId="369F8CF2" w:rsidTr="00B2359F">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3420" w:type="dxa"/>
            <w:noWrap/>
            <w:hideMark/>
          </w:tcPr>
          <w:p w14:paraId="572E8DB6" w14:textId="77777777" w:rsidR="000F168E" w:rsidRPr="003A7A9D" w:rsidRDefault="000F168E" w:rsidP="003F1B80">
            <w:pPr>
              <w:rPr>
                <w:rFonts w:cstheme="minorHAnsi"/>
              </w:rPr>
            </w:pPr>
            <w:r w:rsidRPr="003A7A9D">
              <w:rPr>
                <w:rFonts w:cstheme="minorHAnsi"/>
              </w:rPr>
              <w:t>Major Symptoms, Abnormalities</w:t>
            </w:r>
          </w:p>
        </w:tc>
        <w:tc>
          <w:tcPr>
            <w:tcW w:w="1980" w:type="dxa"/>
          </w:tcPr>
          <w:p w14:paraId="2FFF536A"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0.81</w:t>
            </w:r>
          </w:p>
          <w:p w14:paraId="712FCA3E" w14:textId="77777777" w:rsidR="000F168E" w:rsidRPr="003A7A9D" w:rsidRDefault="000F168E" w:rsidP="003F1B80">
            <w:pPr>
              <w:jc w:val="cente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(0.74-0.90</w:t>
            </w:r>
            <w:r w:rsidRPr="003A7A9D">
              <w:rPr>
                <w:rFonts w:cstheme="minorHAnsi"/>
              </w:rPr>
              <w:t>)</w:t>
            </w:r>
          </w:p>
        </w:tc>
        <w:tc>
          <w:tcPr>
            <w:tcW w:w="1980" w:type="dxa"/>
            <w:vAlign w:val="center"/>
          </w:tcPr>
          <w:p w14:paraId="516EAA54" w14:textId="77777777" w:rsidR="000F168E" w:rsidRPr="003A7A9D" w:rsidRDefault="000F168E" w:rsidP="00B2359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3A7A9D">
              <w:rPr>
                <w:rFonts w:cstheme="minorHAnsi"/>
              </w:rPr>
              <w:t>0.0001</w:t>
            </w:r>
          </w:p>
        </w:tc>
      </w:tr>
    </w:tbl>
    <w:p w14:paraId="3ACBD757" w14:textId="1BB17BE7" w:rsidR="00F23161" w:rsidRPr="00BC275A" w:rsidRDefault="0058397D" w:rsidP="009D19AF">
      <w:pPr>
        <w:pStyle w:val="Heading4"/>
        <w:spacing w:before="160"/>
      </w:pPr>
      <w:bookmarkStart w:id="90" w:name="_Toc526885264"/>
      <w:bookmarkEnd w:id="89"/>
      <w:r>
        <w:t>Risk Standardized</w:t>
      </w:r>
      <w:r w:rsidRPr="0075778E">
        <w:t xml:space="preserve"> </w:t>
      </w:r>
      <w:r w:rsidR="00F23161" w:rsidRPr="0075778E">
        <w:t>Mortality Rates</w:t>
      </w:r>
      <w:bookmarkEnd w:id="90"/>
    </w:p>
    <w:p w14:paraId="3072BA16" w14:textId="7ED6A93D" w:rsidR="00B04DD7" w:rsidRDefault="0078492B" w:rsidP="00DB4273">
      <w:pPr>
        <w:spacing w:before="160"/>
        <w:ind w:left="720"/>
        <w:rPr>
          <w:rFonts w:ascii="Calibri" w:hAnsi="Calibri" w:cs="Calibri"/>
        </w:rPr>
      </w:pPr>
      <w:r w:rsidRPr="00734A6B">
        <w:rPr>
          <w:rFonts w:ascii="Calibri" w:hAnsi="Calibri" w:cs="Calibri"/>
        </w:rPr>
        <w:t xml:space="preserve">In the </w:t>
      </w:r>
      <w:r>
        <w:rPr>
          <w:rFonts w:ascii="Calibri" w:hAnsi="Calibri" w:cs="Calibri"/>
        </w:rPr>
        <w:t>hierarchical logistic regression</w:t>
      </w:r>
      <w:r w:rsidRPr="00734A6B">
        <w:rPr>
          <w:rFonts w:ascii="Calibri" w:hAnsi="Calibri" w:cs="Calibri"/>
        </w:rPr>
        <w:t xml:space="preserve"> model, each hospital has its own intercept (random intercept), which is used to measure the differences in mortality between hospitals while adjusting for case-mix (patient risk factors).</w:t>
      </w:r>
      <w:r>
        <w:rPr>
          <w:rFonts w:ascii="Calibri" w:hAnsi="Calibri" w:cs="Calibri"/>
        </w:rPr>
        <w:t xml:space="preserve"> </w:t>
      </w:r>
      <w:r w:rsidR="00F23161" w:rsidRPr="00BC275A">
        <w:rPr>
          <w:rFonts w:ascii="Calibri" w:hAnsi="Calibri" w:cs="Calibri"/>
        </w:rPr>
        <w:t xml:space="preserve">The </w:t>
      </w:r>
      <w:r w:rsidR="0058397D">
        <w:rPr>
          <w:rFonts w:ascii="Calibri" w:hAnsi="Calibri" w:cs="Calibri"/>
        </w:rPr>
        <w:t>hospital-level risk standardized</w:t>
      </w:r>
      <w:r w:rsidR="0058397D" w:rsidRPr="00BC275A">
        <w:rPr>
          <w:rFonts w:ascii="Calibri" w:hAnsi="Calibri" w:cs="Calibri"/>
        </w:rPr>
        <w:t xml:space="preserve"> </w:t>
      </w:r>
      <w:r w:rsidR="00AE5B64">
        <w:rPr>
          <w:rFonts w:ascii="Calibri" w:hAnsi="Calibri" w:cs="Calibri"/>
        </w:rPr>
        <w:t xml:space="preserve">mortality </w:t>
      </w:r>
      <w:r w:rsidR="00F23161" w:rsidRPr="00BC275A">
        <w:rPr>
          <w:rFonts w:ascii="Calibri" w:hAnsi="Calibri" w:cs="Calibri"/>
        </w:rPr>
        <w:t xml:space="preserve">rates </w:t>
      </w:r>
      <w:r w:rsidR="00AE5B64">
        <w:rPr>
          <w:rFonts w:ascii="Calibri" w:hAnsi="Calibri" w:cs="Calibri"/>
        </w:rPr>
        <w:t xml:space="preserve">(RSMRs) </w:t>
      </w:r>
      <w:r w:rsidR="00F23161" w:rsidRPr="00BC275A">
        <w:rPr>
          <w:rFonts w:ascii="Calibri" w:hAnsi="Calibri" w:cs="Calibri"/>
        </w:rPr>
        <w:t xml:space="preserve">have a mean </w:t>
      </w:r>
      <w:r w:rsidR="00F23161" w:rsidRPr="00734A6B">
        <w:rPr>
          <w:rFonts w:ascii="Calibri" w:hAnsi="Calibri" w:cs="Calibri"/>
        </w:rPr>
        <w:t>of</w:t>
      </w:r>
      <w:r w:rsidR="00734A6B">
        <w:rPr>
          <w:rFonts w:ascii="Calibri" w:hAnsi="Calibri" w:cs="Calibri"/>
        </w:rPr>
        <w:t xml:space="preserve"> </w:t>
      </w:r>
      <w:r w:rsidR="00F4059C">
        <w:rPr>
          <w:rFonts w:ascii="Calibri" w:hAnsi="Calibri" w:cs="Calibri"/>
        </w:rPr>
        <w:t>4.86%</w:t>
      </w:r>
      <w:r w:rsidR="00F4059C" w:rsidRPr="00734A6B">
        <w:rPr>
          <w:rFonts w:ascii="Calibri" w:hAnsi="Calibri" w:cs="Calibri"/>
        </w:rPr>
        <w:t xml:space="preserve"> and</w:t>
      </w:r>
      <w:r w:rsidR="00F23161" w:rsidRPr="00734A6B">
        <w:rPr>
          <w:rFonts w:ascii="Calibri" w:hAnsi="Calibri" w:cs="Calibri"/>
        </w:rPr>
        <w:t xml:space="preserve"> range from </w:t>
      </w:r>
      <w:r w:rsidR="00734A6B">
        <w:rPr>
          <w:rFonts w:ascii="Calibri" w:hAnsi="Calibri" w:cs="Calibri"/>
        </w:rPr>
        <w:t>2.04-11.26</w:t>
      </w:r>
      <w:r w:rsidR="00F23161" w:rsidRPr="00734A6B">
        <w:rPr>
          <w:rFonts w:ascii="Calibri" w:hAnsi="Calibri" w:cs="Calibri"/>
        </w:rPr>
        <w:t>%</w:t>
      </w:r>
      <w:r w:rsidR="008A67AA">
        <w:rPr>
          <w:rFonts w:ascii="Calibri" w:hAnsi="Calibri" w:cs="Calibri"/>
        </w:rPr>
        <w:t xml:space="preserve"> in the study cohort</w:t>
      </w:r>
      <w:r w:rsidR="00F23161" w:rsidRPr="00734A6B">
        <w:rPr>
          <w:rFonts w:ascii="Calibri" w:hAnsi="Calibri" w:cs="Calibri"/>
        </w:rPr>
        <w:t>.</w:t>
      </w:r>
      <w:r w:rsidR="000F168E">
        <w:rPr>
          <w:rFonts w:ascii="Calibri" w:hAnsi="Calibri" w:cs="Calibri"/>
        </w:rPr>
        <w:t xml:space="preserve"> As shown in </w:t>
      </w:r>
      <w:hyperlink w:anchor="Figure5" w:history="1">
        <w:r w:rsidR="0058397D">
          <w:rPr>
            <w:rStyle w:val="Hyperlink"/>
            <w:rFonts w:ascii="Calibri" w:hAnsi="Calibri" w:cs="Calibri"/>
          </w:rPr>
          <w:t>F</w:t>
        </w:r>
        <w:r w:rsidR="000F168E" w:rsidRPr="00B2359F">
          <w:rPr>
            <w:rStyle w:val="Hyperlink"/>
            <w:rFonts w:ascii="Calibri" w:hAnsi="Calibri" w:cs="Calibri"/>
          </w:rPr>
          <w:t>igure 5</w:t>
        </w:r>
      </w:hyperlink>
      <w:r w:rsidR="000B16B8">
        <w:rPr>
          <w:rFonts w:ascii="Calibri" w:hAnsi="Calibri" w:cs="Calibri"/>
        </w:rPr>
        <w:t xml:space="preserve"> </w:t>
      </w:r>
      <w:r>
        <w:rPr>
          <w:rFonts w:ascii="Calibri" w:hAnsi="Calibri" w:cs="Calibri"/>
        </w:rPr>
        <w:t xml:space="preserve">(graphic results) </w:t>
      </w:r>
      <w:r w:rsidR="000B16B8">
        <w:rPr>
          <w:rFonts w:ascii="Calibri" w:hAnsi="Calibri" w:cs="Calibri"/>
        </w:rPr>
        <w:t xml:space="preserve">and </w:t>
      </w:r>
      <w:hyperlink w:anchor="Table5TableDistribution" w:history="1">
        <w:r w:rsidR="000B16B8" w:rsidRPr="000B16B8">
          <w:rPr>
            <w:rStyle w:val="Hyperlink"/>
            <w:rFonts w:ascii="Calibri" w:hAnsi="Calibri" w:cs="Calibri"/>
          </w:rPr>
          <w:t>Table 5</w:t>
        </w:r>
      </w:hyperlink>
      <w:r w:rsidR="000F168E">
        <w:rPr>
          <w:rFonts w:ascii="Calibri" w:hAnsi="Calibri" w:cs="Calibri"/>
        </w:rPr>
        <w:t xml:space="preserve"> </w:t>
      </w:r>
      <w:r>
        <w:rPr>
          <w:rFonts w:ascii="Calibri" w:hAnsi="Calibri" w:cs="Calibri"/>
        </w:rPr>
        <w:t xml:space="preserve">(tabular results), </w:t>
      </w:r>
      <w:r w:rsidR="000F168E">
        <w:rPr>
          <w:rFonts w:ascii="Calibri" w:hAnsi="Calibri" w:cs="Calibri"/>
        </w:rPr>
        <w:t>the</w:t>
      </w:r>
      <w:r w:rsidR="00F23161" w:rsidRPr="00734A6B">
        <w:rPr>
          <w:rFonts w:ascii="Calibri" w:hAnsi="Calibri" w:cs="Calibri"/>
        </w:rPr>
        <w:t xml:space="preserve"> median risk-standardized rate is </w:t>
      </w:r>
      <w:r w:rsidR="00734A6B">
        <w:rPr>
          <w:rFonts w:ascii="Calibri" w:hAnsi="Calibri" w:cs="Calibri"/>
        </w:rPr>
        <w:t>4.67</w:t>
      </w:r>
      <w:r w:rsidR="00F23161" w:rsidRPr="00734A6B">
        <w:rPr>
          <w:rFonts w:ascii="Calibri" w:hAnsi="Calibri" w:cs="Calibri"/>
        </w:rPr>
        <w:t>% (25</w:t>
      </w:r>
      <w:r w:rsidR="00F23161" w:rsidRPr="00734A6B">
        <w:rPr>
          <w:rFonts w:ascii="Calibri" w:hAnsi="Calibri" w:cs="Calibri"/>
          <w:vertAlign w:val="superscript"/>
        </w:rPr>
        <w:t>th</w:t>
      </w:r>
      <w:r w:rsidR="00F23161" w:rsidRPr="00734A6B">
        <w:rPr>
          <w:rFonts w:ascii="Calibri" w:hAnsi="Calibri" w:cs="Calibri"/>
        </w:rPr>
        <w:t xml:space="preserve"> and 75</w:t>
      </w:r>
      <w:r w:rsidR="00F23161" w:rsidRPr="00734A6B">
        <w:rPr>
          <w:rFonts w:ascii="Calibri" w:hAnsi="Calibri" w:cs="Calibri"/>
          <w:vertAlign w:val="superscript"/>
        </w:rPr>
        <w:t>th</w:t>
      </w:r>
      <w:r w:rsidR="00F23161" w:rsidRPr="00734A6B">
        <w:rPr>
          <w:rFonts w:ascii="Calibri" w:hAnsi="Calibri" w:cs="Calibri"/>
        </w:rPr>
        <w:t xml:space="preserve"> percentiles are </w:t>
      </w:r>
      <w:r w:rsidR="00734A6B">
        <w:rPr>
          <w:rFonts w:ascii="Calibri" w:hAnsi="Calibri" w:cs="Calibri"/>
        </w:rPr>
        <w:t>4.08% and 5.49</w:t>
      </w:r>
      <w:r w:rsidR="00F23161" w:rsidRPr="00734A6B">
        <w:rPr>
          <w:rFonts w:ascii="Calibri" w:hAnsi="Calibri" w:cs="Calibri"/>
        </w:rPr>
        <w:t>%, respectively</w:t>
      </w:r>
      <w:r w:rsidR="00F74001">
        <w:rPr>
          <w:rFonts w:ascii="Calibri" w:hAnsi="Calibri" w:cs="Calibri"/>
        </w:rPr>
        <w:t>).</w:t>
      </w:r>
    </w:p>
    <w:p w14:paraId="1942953C" w14:textId="50EE161C" w:rsidR="001A09B3" w:rsidRPr="001A09B3" w:rsidRDefault="001A09B3" w:rsidP="00096078">
      <w:pPr>
        <w:pStyle w:val="Caption"/>
        <w:keepNext/>
        <w:ind w:left="720"/>
        <w:rPr>
          <w:rFonts w:asciiTheme="minorHAnsi" w:hAnsiTheme="minorHAnsi" w:cstheme="minorHAnsi"/>
          <w:color w:val="auto"/>
          <w:sz w:val="22"/>
          <w:szCs w:val="22"/>
        </w:rPr>
      </w:pPr>
      <w:bookmarkStart w:id="91" w:name="Figure5"/>
      <w:bookmarkStart w:id="92" w:name="_Toc526885288"/>
      <w:r w:rsidRPr="001A09B3">
        <w:rPr>
          <w:rFonts w:asciiTheme="minorHAnsi" w:hAnsiTheme="minorHAnsi" w:cstheme="minorHAnsi"/>
          <w:color w:val="auto"/>
          <w:sz w:val="22"/>
          <w:szCs w:val="22"/>
        </w:rPr>
        <w:lastRenderedPageBreak/>
        <w:t xml:space="preserve">Figure </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SEQ Figure \* ARABIC </w:instrText>
      </w:r>
      <w:r w:rsidRPr="001A09B3">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5</w:t>
      </w:r>
      <w:r w:rsidRPr="001A09B3">
        <w:rPr>
          <w:rFonts w:asciiTheme="minorHAnsi" w:hAnsiTheme="minorHAnsi" w:cstheme="minorHAnsi"/>
          <w:color w:val="auto"/>
          <w:sz w:val="22"/>
          <w:szCs w:val="22"/>
        </w:rPr>
        <w:fldChar w:fldCharType="end"/>
      </w:r>
      <w:r w:rsidRPr="001A09B3">
        <w:rPr>
          <w:rFonts w:asciiTheme="minorHAnsi" w:hAnsiTheme="minorHAnsi" w:cstheme="minorHAnsi"/>
          <w:color w:val="auto"/>
          <w:sz w:val="22"/>
          <w:szCs w:val="22"/>
        </w:rPr>
        <w:t>.</w:t>
      </w:r>
      <w:bookmarkEnd w:id="91"/>
      <w:r w:rsidRPr="001A09B3">
        <w:rPr>
          <w:rFonts w:asciiTheme="minorHAnsi" w:hAnsiTheme="minorHAnsi" w:cstheme="minorHAnsi"/>
          <w:color w:val="auto"/>
          <w:sz w:val="22"/>
          <w:szCs w:val="22"/>
        </w:rPr>
        <w:t xml:space="preserve"> </w:t>
      </w:r>
      <w:r w:rsidR="00AE5B64">
        <w:rPr>
          <w:rFonts w:asciiTheme="minorHAnsi" w:hAnsiTheme="minorHAnsi" w:cstheme="minorHAnsi"/>
          <w:color w:val="auto"/>
          <w:sz w:val="22"/>
          <w:szCs w:val="22"/>
        </w:rPr>
        <w:t xml:space="preserve">Distribution (Histogram) of </w:t>
      </w:r>
      <w:r w:rsidR="00AE5B64" w:rsidRPr="001A09B3">
        <w:rPr>
          <w:rFonts w:asciiTheme="minorHAnsi" w:hAnsiTheme="minorHAnsi" w:cstheme="minorHAnsi"/>
          <w:color w:val="auto"/>
          <w:sz w:val="22"/>
          <w:szCs w:val="22"/>
        </w:rPr>
        <w:t xml:space="preserve">Hospital-Level </w:t>
      </w:r>
      <w:r w:rsidRPr="001A09B3">
        <w:rPr>
          <w:rFonts w:asciiTheme="minorHAnsi" w:hAnsiTheme="minorHAnsi" w:cstheme="minorHAnsi"/>
          <w:color w:val="auto"/>
          <w:sz w:val="22"/>
          <w:szCs w:val="22"/>
        </w:rPr>
        <w:t>90-Day CABG R</w:t>
      </w:r>
      <w:r w:rsidR="00AE5B64">
        <w:rPr>
          <w:rFonts w:asciiTheme="minorHAnsi" w:hAnsiTheme="minorHAnsi" w:cstheme="minorHAnsi"/>
          <w:color w:val="auto"/>
          <w:sz w:val="22"/>
          <w:szCs w:val="22"/>
        </w:rPr>
        <w:t>isk-Standardized Mortality Rates (RSMRs)</w:t>
      </w:r>
      <w:bookmarkEnd w:id="92"/>
    </w:p>
    <w:p w14:paraId="002FF322" w14:textId="4973A2C6" w:rsidR="000F0757" w:rsidRDefault="00EF4914" w:rsidP="000B16B8">
      <w:pPr>
        <w:spacing w:before="160"/>
        <w:ind w:left="720"/>
        <w:rPr>
          <w:rFonts w:ascii="Calibri" w:hAnsi="Calibri" w:cs="Calibri"/>
        </w:rPr>
      </w:pPr>
      <w:r>
        <w:rPr>
          <w:noProof/>
        </w:rPr>
        <w:drawing>
          <wp:inline distT="0" distB="0" distL="0" distR="0" wp14:anchorId="2962D39C" wp14:editId="7B0DB829">
            <wp:extent cx="4724400" cy="3015615"/>
            <wp:effectExtent l="0" t="0" r="0" b="0"/>
            <wp:docPr id="2" name="Picture 3" descr="Figure 5 displays the distribution of the hospital-level 90-day risk-standardized mortality rates (RSMRs). The x-axis displays 90-day risk-standardized mortality rates in percentages and the y-axis displays the number of hospitals with a given mortality rate. The risk-standardized rates are slightly skewed to the right with a mean of 4.86 %, and a median risk-standardized rate of 4.67%. Risk-standardized mortality rates range from 2.04 % to 11.26%. The graph also shows the following risk standardize percentiles: 5th %: 3.29; 10th %: 3.59; 75th %:5.49;  90th%: 6.41; and 95th%: 7.00. ">
              <a:extLst xmlns:a="http://schemas.openxmlformats.org/drawingml/2006/main">
                <a:ext uri="{FF2B5EF4-FFF2-40B4-BE49-F238E27FC236}">
                  <a16:creationId xmlns:a16="http://schemas.microsoft.com/office/drawing/2014/main" id="{00000000-0008-0000-02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200-000004000000}"/>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725135" cy="3016084"/>
                    </a:xfrm>
                    <a:prstGeom prst="rect">
                      <a:avLst/>
                    </a:prstGeom>
                  </pic:spPr>
                </pic:pic>
              </a:graphicData>
            </a:graphic>
          </wp:inline>
        </w:drawing>
      </w:r>
    </w:p>
    <w:p w14:paraId="0A594AB1" w14:textId="57D42C63" w:rsidR="000F0757" w:rsidRPr="0024149A" w:rsidRDefault="000F0757" w:rsidP="00096078">
      <w:pPr>
        <w:pStyle w:val="Caption"/>
        <w:keepNext/>
        <w:ind w:left="720"/>
        <w:rPr>
          <w:rFonts w:cstheme="minorHAnsi"/>
          <w:color w:val="auto"/>
        </w:rPr>
      </w:pPr>
      <w:bookmarkStart w:id="93" w:name="Table5TableDistribution"/>
      <w:bookmarkStart w:id="94" w:name="_Toc526885280"/>
      <w:r w:rsidRPr="00096078">
        <w:rPr>
          <w:rFonts w:asciiTheme="minorHAnsi" w:hAnsiTheme="minorHAnsi" w:cstheme="minorHAnsi"/>
          <w:color w:val="auto"/>
          <w:sz w:val="22"/>
          <w:szCs w:val="22"/>
        </w:rPr>
        <w:t xml:space="preserve">Table </w:t>
      </w:r>
      <w:r w:rsidRPr="00096078">
        <w:rPr>
          <w:rFonts w:asciiTheme="minorHAnsi" w:hAnsiTheme="minorHAnsi" w:cstheme="minorHAnsi"/>
          <w:color w:val="auto"/>
          <w:sz w:val="22"/>
          <w:szCs w:val="22"/>
        </w:rPr>
        <w:fldChar w:fldCharType="begin"/>
      </w:r>
      <w:r w:rsidRPr="00096078">
        <w:rPr>
          <w:rFonts w:asciiTheme="minorHAnsi" w:hAnsiTheme="minorHAnsi" w:cstheme="minorHAnsi"/>
          <w:color w:val="auto"/>
          <w:sz w:val="22"/>
          <w:szCs w:val="22"/>
        </w:rPr>
        <w:instrText xml:space="preserve"> SEQ Table \* ARABIC </w:instrText>
      </w:r>
      <w:r w:rsidRPr="00096078">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5</w:t>
      </w:r>
      <w:r w:rsidRPr="00096078">
        <w:rPr>
          <w:rFonts w:asciiTheme="minorHAnsi" w:hAnsiTheme="minorHAnsi" w:cstheme="minorHAnsi"/>
          <w:color w:val="auto"/>
          <w:sz w:val="22"/>
          <w:szCs w:val="22"/>
        </w:rPr>
        <w:fldChar w:fldCharType="end"/>
      </w:r>
      <w:r w:rsidRPr="00096078">
        <w:rPr>
          <w:rFonts w:asciiTheme="minorHAnsi" w:hAnsiTheme="minorHAnsi" w:cstheme="minorHAnsi"/>
          <w:color w:val="auto"/>
          <w:sz w:val="22"/>
          <w:szCs w:val="22"/>
        </w:rPr>
        <w:t xml:space="preserve">. </w:t>
      </w:r>
      <w:bookmarkEnd w:id="93"/>
      <w:r w:rsidR="00AE5B64">
        <w:rPr>
          <w:rFonts w:asciiTheme="minorHAnsi" w:hAnsiTheme="minorHAnsi" w:cstheme="minorHAnsi"/>
          <w:color w:val="auto"/>
          <w:sz w:val="22"/>
          <w:szCs w:val="22"/>
        </w:rPr>
        <w:t xml:space="preserve">Distribution (Table) of </w:t>
      </w:r>
      <w:r w:rsidR="00AE5B64" w:rsidRPr="001A09B3">
        <w:rPr>
          <w:rFonts w:asciiTheme="minorHAnsi" w:hAnsiTheme="minorHAnsi" w:cstheme="minorHAnsi"/>
          <w:color w:val="auto"/>
          <w:sz w:val="22"/>
          <w:szCs w:val="22"/>
        </w:rPr>
        <w:t>Hospital-Level 90-Day CABG R</w:t>
      </w:r>
      <w:r w:rsidR="00AE5B64">
        <w:rPr>
          <w:rFonts w:asciiTheme="minorHAnsi" w:hAnsiTheme="minorHAnsi" w:cstheme="minorHAnsi"/>
          <w:color w:val="auto"/>
          <w:sz w:val="22"/>
          <w:szCs w:val="22"/>
        </w:rPr>
        <w:t>isk-Standardized Mortality Rates (RSMRs)</w:t>
      </w:r>
      <w:bookmarkEnd w:id="94"/>
    </w:p>
    <w:tbl>
      <w:tblPr>
        <w:tblStyle w:val="TableGrid1"/>
        <w:tblW w:w="0" w:type="auto"/>
        <w:tblInd w:w="715" w:type="dxa"/>
        <w:tblLook w:val="04A0" w:firstRow="1" w:lastRow="0" w:firstColumn="1" w:lastColumn="0" w:noHBand="0" w:noVBand="1"/>
      </w:tblPr>
      <w:tblGrid>
        <w:gridCol w:w="3960"/>
        <w:gridCol w:w="3960"/>
      </w:tblGrid>
      <w:tr w:rsidR="000F0757" w:rsidRPr="000F0757" w14:paraId="65202451" w14:textId="77777777" w:rsidTr="00096078">
        <w:tc>
          <w:tcPr>
            <w:tcW w:w="3960" w:type="dxa"/>
            <w:shd w:val="clear" w:color="auto" w:fill="4472C4" w:themeFill="accent1"/>
            <w:vAlign w:val="center"/>
          </w:tcPr>
          <w:p w14:paraId="76DE6C13" w14:textId="77777777" w:rsidR="000F0757" w:rsidRPr="000F0757" w:rsidRDefault="000F0757" w:rsidP="00096078">
            <w:pPr>
              <w:ind w:firstLine="162"/>
              <w:rPr>
                <w:rFonts w:ascii="Calibri" w:eastAsia="Calibri" w:hAnsi="Calibri" w:cs="Times New Roman"/>
              </w:rPr>
            </w:pPr>
          </w:p>
        </w:tc>
        <w:tc>
          <w:tcPr>
            <w:tcW w:w="3960" w:type="dxa"/>
            <w:shd w:val="clear" w:color="auto" w:fill="4472C4" w:themeFill="accent1"/>
            <w:vAlign w:val="center"/>
          </w:tcPr>
          <w:p w14:paraId="4DE4FF3A" w14:textId="13D203DE" w:rsidR="000F0757" w:rsidRPr="000F0757" w:rsidRDefault="00AE5B64" w:rsidP="00096078">
            <w:pPr>
              <w:jc w:val="center"/>
              <w:rPr>
                <w:rFonts w:ascii="Calibri" w:eastAsia="Calibri" w:hAnsi="Calibri" w:cs="Times New Roman"/>
                <w:b/>
              </w:rPr>
            </w:pPr>
            <w:r>
              <w:rPr>
                <w:rFonts w:ascii="Calibri" w:eastAsia="Calibri" w:hAnsi="Calibri" w:cs="Times New Roman"/>
                <w:b/>
              </w:rPr>
              <w:t>90-Day RSMRs (%)</w:t>
            </w:r>
          </w:p>
        </w:tc>
      </w:tr>
      <w:tr w:rsidR="00AE5B64" w:rsidRPr="000F0757" w14:paraId="2C9255D7" w14:textId="77777777" w:rsidTr="00096078">
        <w:tc>
          <w:tcPr>
            <w:tcW w:w="3960" w:type="dxa"/>
            <w:vAlign w:val="center"/>
          </w:tcPr>
          <w:p w14:paraId="481A1DB0" w14:textId="2AEADE69" w:rsidR="00AE5B64" w:rsidRPr="000F0757" w:rsidRDefault="00AE5B64" w:rsidP="00096078">
            <w:pPr>
              <w:spacing w:line="256" w:lineRule="auto"/>
              <w:ind w:firstLine="162"/>
              <w:rPr>
                <w:b/>
              </w:rPr>
            </w:pPr>
            <w:r w:rsidRPr="000F0757">
              <w:rPr>
                <w:b/>
              </w:rPr>
              <w:t>N</w:t>
            </w:r>
            <w:r>
              <w:rPr>
                <w:b/>
              </w:rPr>
              <w:t>umber of Hospitals</w:t>
            </w:r>
          </w:p>
        </w:tc>
        <w:tc>
          <w:tcPr>
            <w:tcW w:w="3960" w:type="dxa"/>
            <w:vAlign w:val="center"/>
          </w:tcPr>
          <w:p w14:paraId="5168625C" w14:textId="7AEB14D1" w:rsidR="00AE5B64" w:rsidRPr="000F0757" w:rsidRDefault="00AE5B64" w:rsidP="00096078">
            <w:pPr>
              <w:spacing w:line="256" w:lineRule="auto"/>
              <w:jc w:val="center"/>
            </w:pPr>
            <w:r w:rsidRPr="000F0757">
              <w:t>1183</w:t>
            </w:r>
          </w:p>
        </w:tc>
      </w:tr>
      <w:tr w:rsidR="00AE5B64" w:rsidRPr="000F0757" w14:paraId="6A52386D" w14:textId="77777777" w:rsidTr="00096078">
        <w:tc>
          <w:tcPr>
            <w:tcW w:w="3960" w:type="dxa"/>
            <w:vAlign w:val="center"/>
          </w:tcPr>
          <w:p w14:paraId="04F3DA99" w14:textId="73935984" w:rsidR="00AE5B64" w:rsidRPr="000F0757" w:rsidRDefault="00AE5B64" w:rsidP="00096078">
            <w:pPr>
              <w:spacing w:line="256" w:lineRule="auto"/>
              <w:ind w:firstLine="162"/>
              <w:rPr>
                <w:b/>
              </w:rPr>
            </w:pPr>
            <w:r w:rsidRPr="000F0757">
              <w:rPr>
                <w:b/>
              </w:rPr>
              <w:t>Mean</w:t>
            </w:r>
            <w:r>
              <w:rPr>
                <w:b/>
              </w:rPr>
              <w:t xml:space="preserve"> (SD)</w:t>
            </w:r>
          </w:p>
        </w:tc>
        <w:tc>
          <w:tcPr>
            <w:tcW w:w="3960" w:type="dxa"/>
            <w:vAlign w:val="center"/>
          </w:tcPr>
          <w:p w14:paraId="50E4886A" w14:textId="07D2DCD2" w:rsidR="00AE5B64" w:rsidRPr="000F0757" w:rsidRDefault="00AE5B64" w:rsidP="00096078">
            <w:pPr>
              <w:spacing w:line="256" w:lineRule="auto"/>
              <w:jc w:val="center"/>
            </w:pPr>
            <w:r w:rsidRPr="000F0757">
              <w:t>4.86</w:t>
            </w:r>
            <w:r>
              <w:t xml:space="preserve"> (</w:t>
            </w:r>
            <w:r w:rsidRPr="000F0757">
              <w:t>1.17</w:t>
            </w:r>
            <w:r>
              <w:t>)</w:t>
            </w:r>
          </w:p>
        </w:tc>
      </w:tr>
      <w:tr w:rsidR="00AE5B64" w:rsidRPr="000F0757" w14:paraId="093E8E70" w14:textId="77777777" w:rsidTr="00AE5B64">
        <w:tc>
          <w:tcPr>
            <w:tcW w:w="3960" w:type="dxa"/>
            <w:vAlign w:val="center"/>
          </w:tcPr>
          <w:p w14:paraId="2D027CF6" w14:textId="0AC7F73C" w:rsidR="00AE5B64" w:rsidRPr="000F0757" w:rsidRDefault="00AE5B64" w:rsidP="00AE5B64">
            <w:pPr>
              <w:spacing w:line="256" w:lineRule="auto"/>
              <w:ind w:firstLine="162"/>
              <w:rPr>
                <w:b/>
              </w:rPr>
            </w:pPr>
            <w:r>
              <w:rPr>
                <w:b/>
              </w:rPr>
              <w:t>Percentile</w:t>
            </w:r>
          </w:p>
        </w:tc>
        <w:tc>
          <w:tcPr>
            <w:tcW w:w="3960" w:type="dxa"/>
            <w:vAlign w:val="center"/>
          </w:tcPr>
          <w:p w14:paraId="5380A4C9" w14:textId="77777777" w:rsidR="00AE5B64" w:rsidRPr="000F0757" w:rsidRDefault="00AE5B64" w:rsidP="00AE5B64">
            <w:pPr>
              <w:spacing w:line="256" w:lineRule="auto"/>
              <w:jc w:val="center"/>
            </w:pPr>
          </w:p>
        </w:tc>
      </w:tr>
      <w:tr w:rsidR="00AE5B64" w:rsidRPr="000F0757" w14:paraId="3C3CF72A" w14:textId="77777777" w:rsidTr="00096078">
        <w:tc>
          <w:tcPr>
            <w:tcW w:w="3960" w:type="dxa"/>
            <w:vAlign w:val="center"/>
          </w:tcPr>
          <w:p w14:paraId="24EB6C38" w14:textId="05F1A146" w:rsidR="00AE5B64" w:rsidRPr="000F0757" w:rsidRDefault="00AE5B64" w:rsidP="00096078">
            <w:pPr>
              <w:spacing w:line="256" w:lineRule="auto"/>
              <w:ind w:firstLine="162"/>
              <w:rPr>
                <w:b/>
              </w:rPr>
            </w:pPr>
            <w:r w:rsidRPr="000F0757">
              <w:rPr>
                <w:b/>
              </w:rPr>
              <w:t xml:space="preserve">100% </w:t>
            </w:r>
            <w:r>
              <w:rPr>
                <w:b/>
              </w:rPr>
              <w:t>(</w:t>
            </w:r>
            <w:r w:rsidRPr="000F0757">
              <w:rPr>
                <w:b/>
              </w:rPr>
              <w:t>Max</w:t>
            </w:r>
            <w:r>
              <w:rPr>
                <w:b/>
              </w:rPr>
              <w:t>imum)</w:t>
            </w:r>
          </w:p>
        </w:tc>
        <w:tc>
          <w:tcPr>
            <w:tcW w:w="3960" w:type="dxa"/>
            <w:vAlign w:val="center"/>
          </w:tcPr>
          <w:p w14:paraId="74715E56" w14:textId="77777777" w:rsidR="00AE5B64" w:rsidRPr="000F0757" w:rsidRDefault="00AE5B64" w:rsidP="00096078">
            <w:pPr>
              <w:spacing w:line="256" w:lineRule="auto"/>
              <w:jc w:val="center"/>
            </w:pPr>
            <w:r w:rsidRPr="000F0757">
              <w:t>11.26</w:t>
            </w:r>
          </w:p>
        </w:tc>
      </w:tr>
      <w:tr w:rsidR="00AE5B64" w:rsidRPr="000F0757" w14:paraId="2634ECF0" w14:textId="77777777" w:rsidTr="00096078">
        <w:tc>
          <w:tcPr>
            <w:tcW w:w="3960" w:type="dxa"/>
            <w:vAlign w:val="center"/>
          </w:tcPr>
          <w:p w14:paraId="09E2CBB8" w14:textId="77777777" w:rsidR="00AE5B64" w:rsidRPr="000F0757" w:rsidRDefault="00AE5B64" w:rsidP="00096078">
            <w:pPr>
              <w:spacing w:line="256" w:lineRule="auto"/>
              <w:ind w:firstLine="162"/>
              <w:rPr>
                <w:b/>
              </w:rPr>
            </w:pPr>
            <w:r w:rsidRPr="000F0757">
              <w:rPr>
                <w:b/>
              </w:rPr>
              <w:t>99%</w:t>
            </w:r>
          </w:p>
        </w:tc>
        <w:tc>
          <w:tcPr>
            <w:tcW w:w="3960" w:type="dxa"/>
            <w:vAlign w:val="center"/>
          </w:tcPr>
          <w:p w14:paraId="1D3F733F" w14:textId="77777777" w:rsidR="00AE5B64" w:rsidRPr="000F0757" w:rsidRDefault="00AE5B64" w:rsidP="00096078">
            <w:pPr>
              <w:spacing w:line="256" w:lineRule="auto"/>
              <w:jc w:val="center"/>
            </w:pPr>
            <w:r w:rsidRPr="000F0757">
              <w:t>8.30</w:t>
            </w:r>
          </w:p>
        </w:tc>
      </w:tr>
      <w:tr w:rsidR="00AE5B64" w:rsidRPr="000F0757" w14:paraId="798C8B5F" w14:textId="77777777" w:rsidTr="00096078">
        <w:tc>
          <w:tcPr>
            <w:tcW w:w="3960" w:type="dxa"/>
            <w:vAlign w:val="center"/>
          </w:tcPr>
          <w:p w14:paraId="57727DBD" w14:textId="77777777" w:rsidR="00AE5B64" w:rsidRPr="000F0757" w:rsidRDefault="00AE5B64" w:rsidP="00096078">
            <w:pPr>
              <w:spacing w:line="256" w:lineRule="auto"/>
              <w:ind w:firstLine="162"/>
              <w:rPr>
                <w:b/>
              </w:rPr>
            </w:pPr>
            <w:r w:rsidRPr="000F0757">
              <w:rPr>
                <w:b/>
              </w:rPr>
              <w:t>95%</w:t>
            </w:r>
          </w:p>
        </w:tc>
        <w:tc>
          <w:tcPr>
            <w:tcW w:w="3960" w:type="dxa"/>
            <w:vAlign w:val="center"/>
          </w:tcPr>
          <w:p w14:paraId="0C0010AE" w14:textId="77777777" w:rsidR="00AE5B64" w:rsidRPr="000F0757" w:rsidRDefault="00AE5B64" w:rsidP="00096078">
            <w:pPr>
              <w:spacing w:line="256" w:lineRule="auto"/>
              <w:jc w:val="center"/>
            </w:pPr>
            <w:r w:rsidRPr="000F0757">
              <w:t>7.00</w:t>
            </w:r>
          </w:p>
        </w:tc>
      </w:tr>
      <w:tr w:rsidR="00AE5B64" w:rsidRPr="000F0757" w14:paraId="2023858F" w14:textId="77777777" w:rsidTr="00096078">
        <w:tc>
          <w:tcPr>
            <w:tcW w:w="3960" w:type="dxa"/>
            <w:vAlign w:val="center"/>
          </w:tcPr>
          <w:p w14:paraId="1FCBA324" w14:textId="77777777" w:rsidR="00AE5B64" w:rsidRPr="000F0757" w:rsidRDefault="00AE5B64" w:rsidP="00096078">
            <w:pPr>
              <w:spacing w:line="256" w:lineRule="auto"/>
              <w:ind w:firstLine="162"/>
              <w:rPr>
                <w:b/>
              </w:rPr>
            </w:pPr>
            <w:r w:rsidRPr="000F0757">
              <w:rPr>
                <w:b/>
              </w:rPr>
              <w:t>90%</w:t>
            </w:r>
          </w:p>
        </w:tc>
        <w:tc>
          <w:tcPr>
            <w:tcW w:w="3960" w:type="dxa"/>
            <w:vAlign w:val="center"/>
          </w:tcPr>
          <w:p w14:paraId="0CB53E4B" w14:textId="77777777" w:rsidR="00AE5B64" w:rsidRPr="000F0757" w:rsidRDefault="00AE5B64" w:rsidP="00096078">
            <w:pPr>
              <w:spacing w:line="256" w:lineRule="auto"/>
              <w:jc w:val="center"/>
            </w:pPr>
            <w:r w:rsidRPr="000F0757">
              <w:t>6.41</w:t>
            </w:r>
          </w:p>
        </w:tc>
      </w:tr>
      <w:tr w:rsidR="00AE5B64" w:rsidRPr="000F0757" w14:paraId="4E133DCB" w14:textId="77777777" w:rsidTr="00096078">
        <w:tc>
          <w:tcPr>
            <w:tcW w:w="3960" w:type="dxa"/>
            <w:vAlign w:val="center"/>
          </w:tcPr>
          <w:p w14:paraId="0DC78F47" w14:textId="278A8678" w:rsidR="00AE5B64" w:rsidRPr="000F0757" w:rsidRDefault="00AE5B64" w:rsidP="00096078">
            <w:pPr>
              <w:spacing w:line="256" w:lineRule="auto"/>
              <w:ind w:firstLine="162"/>
              <w:rPr>
                <w:b/>
              </w:rPr>
            </w:pPr>
            <w:r w:rsidRPr="000F0757">
              <w:rPr>
                <w:b/>
              </w:rPr>
              <w:t>75%</w:t>
            </w:r>
            <w:r>
              <w:rPr>
                <w:b/>
              </w:rPr>
              <w:t xml:space="preserve"> </w:t>
            </w:r>
          </w:p>
        </w:tc>
        <w:tc>
          <w:tcPr>
            <w:tcW w:w="3960" w:type="dxa"/>
            <w:vAlign w:val="center"/>
          </w:tcPr>
          <w:p w14:paraId="3F201D5D" w14:textId="77777777" w:rsidR="00AE5B64" w:rsidRPr="000F0757" w:rsidRDefault="00AE5B64" w:rsidP="00096078">
            <w:pPr>
              <w:spacing w:line="256" w:lineRule="auto"/>
              <w:jc w:val="center"/>
            </w:pPr>
            <w:r w:rsidRPr="000F0757">
              <w:t>5.49</w:t>
            </w:r>
          </w:p>
        </w:tc>
      </w:tr>
      <w:tr w:rsidR="00AE5B64" w:rsidRPr="000F0757" w14:paraId="15AF42E5" w14:textId="77777777" w:rsidTr="00096078">
        <w:tc>
          <w:tcPr>
            <w:tcW w:w="3960" w:type="dxa"/>
            <w:vAlign w:val="center"/>
          </w:tcPr>
          <w:p w14:paraId="533679C0" w14:textId="11C089EA" w:rsidR="00AE5B64" w:rsidRPr="000F0757" w:rsidRDefault="00AE5B64" w:rsidP="00096078">
            <w:pPr>
              <w:spacing w:line="256" w:lineRule="auto"/>
              <w:ind w:firstLine="162"/>
              <w:rPr>
                <w:b/>
              </w:rPr>
            </w:pPr>
            <w:r w:rsidRPr="000F0757">
              <w:rPr>
                <w:b/>
              </w:rPr>
              <w:t xml:space="preserve">50% </w:t>
            </w:r>
            <w:r>
              <w:rPr>
                <w:b/>
              </w:rPr>
              <w:t>(</w:t>
            </w:r>
            <w:r w:rsidRPr="000F0757">
              <w:rPr>
                <w:b/>
              </w:rPr>
              <w:t>Median</w:t>
            </w:r>
            <w:r>
              <w:rPr>
                <w:b/>
              </w:rPr>
              <w:t>)</w:t>
            </w:r>
          </w:p>
        </w:tc>
        <w:tc>
          <w:tcPr>
            <w:tcW w:w="3960" w:type="dxa"/>
            <w:vAlign w:val="center"/>
          </w:tcPr>
          <w:p w14:paraId="7A1BC05A" w14:textId="77777777" w:rsidR="00AE5B64" w:rsidRPr="000F0757" w:rsidRDefault="00AE5B64" w:rsidP="00096078">
            <w:pPr>
              <w:spacing w:line="256" w:lineRule="auto"/>
              <w:jc w:val="center"/>
            </w:pPr>
            <w:r w:rsidRPr="000F0757">
              <w:t>4.67</w:t>
            </w:r>
          </w:p>
        </w:tc>
      </w:tr>
      <w:tr w:rsidR="00AE5B64" w:rsidRPr="000F0757" w14:paraId="0B3AEDF0" w14:textId="77777777" w:rsidTr="00096078">
        <w:tc>
          <w:tcPr>
            <w:tcW w:w="3960" w:type="dxa"/>
            <w:vAlign w:val="center"/>
          </w:tcPr>
          <w:p w14:paraId="7FA60AF4" w14:textId="08557CD8" w:rsidR="00AE5B64" w:rsidRPr="000F0757" w:rsidRDefault="00AE5B64" w:rsidP="00096078">
            <w:pPr>
              <w:spacing w:line="256" w:lineRule="auto"/>
              <w:ind w:firstLine="162"/>
              <w:rPr>
                <w:b/>
              </w:rPr>
            </w:pPr>
            <w:r w:rsidRPr="000F0757">
              <w:rPr>
                <w:b/>
              </w:rPr>
              <w:t>25%</w:t>
            </w:r>
          </w:p>
        </w:tc>
        <w:tc>
          <w:tcPr>
            <w:tcW w:w="3960" w:type="dxa"/>
            <w:vAlign w:val="center"/>
          </w:tcPr>
          <w:p w14:paraId="19DE965B" w14:textId="77777777" w:rsidR="00AE5B64" w:rsidRPr="000F0757" w:rsidRDefault="00AE5B64" w:rsidP="00096078">
            <w:pPr>
              <w:spacing w:line="256" w:lineRule="auto"/>
              <w:jc w:val="center"/>
            </w:pPr>
            <w:r w:rsidRPr="000F0757">
              <w:t>4.08</w:t>
            </w:r>
          </w:p>
        </w:tc>
      </w:tr>
      <w:tr w:rsidR="00AE5B64" w:rsidRPr="000F0757" w14:paraId="6B7C23A2" w14:textId="77777777" w:rsidTr="00096078">
        <w:tc>
          <w:tcPr>
            <w:tcW w:w="3960" w:type="dxa"/>
            <w:vAlign w:val="center"/>
          </w:tcPr>
          <w:p w14:paraId="6EC6D199" w14:textId="77777777" w:rsidR="00AE5B64" w:rsidRPr="000F0757" w:rsidRDefault="00AE5B64" w:rsidP="00096078">
            <w:pPr>
              <w:spacing w:line="256" w:lineRule="auto"/>
              <w:ind w:firstLine="162"/>
              <w:rPr>
                <w:b/>
              </w:rPr>
            </w:pPr>
            <w:r w:rsidRPr="000F0757">
              <w:rPr>
                <w:b/>
              </w:rPr>
              <w:t>10%</w:t>
            </w:r>
          </w:p>
        </w:tc>
        <w:tc>
          <w:tcPr>
            <w:tcW w:w="3960" w:type="dxa"/>
            <w:vAlign w:val="center"/>
          </w:tcPr>
          <w:p w14:paraId="7B579F03" w14:textId="77777777" w:rsidR="00AE5B64" w:rsidRPr="000F0757" w:rsidRDefault="00AE5B64" w:rsidP="00096078">
            <w:pPr>
              <w:spacing w:line="256" w:lineRule="auto"/>
              <w:jc w:val="center"/>
            </w:pPr>
            <w:r w:rsidRPr="000F0757">
              <w:t>3.59</w:t>
            </w:r>
          </w:p>
        </w:tc>
      </w:tr>
      <w:tr w:rsidR="00AE5B64" w:rsidRPr="000F0757" w14:paraId="53E25E58" w14:textId="77777777" w:rsidTr="00096078">
        <w:tc>
          <w:tcPr>
            <w:tcW w:w="3960" w:type="dxa"/>
            <w:vAlign w:val="center"/>
          </w:tcPr>
          <w:p w14:paraId="146FED46" w14:textId="77777777" w:rsidR="00AE5B64" w:rsidRPr="000F0757" w:rsidRDefault="00AE5B64" w:rsidP="00096078">
            <w:pPr>
              <w:spacing w:line="256" w:lineRule="auto"/>
              <w:ind w:firstLine="162"/>
              <w:rPr>
                <w:b/>
              </w:rPr>
            </w:pPr>
            <w:r w:rsidRPr="000F0757">
              <w:rPr>
                <w:b/>
              </w:rPr>
              <w:t>5%</w:t>
            </w:r>
          </w:p>
        </w:tc>
        <w:tc>
          <w:tcPr>
            <w:tcW w:w="3960" w:type="dxa"/>
            <w:vAlign w:val="center"/>
          </w:tcPr>
          <w:p w14:paraId="652B943A" w14:textId="77777777" w:rsidR="00AE5B64" w:rsidRPr="000F0757" w:rsidRDefault="00AE5B64" w:rsidP="00096078">
            <w:pPr>
              <w:spacing w:line="256" w:lineRule="auto"/>
              <w:jc w:val="center"/>
            </w:pPr>
            <w:r w:rsidRPr="000F0757">
              <w:t>3.29</w:t>
            </w:r>
          </w:p>
        </w:tc>
      </w:tr>
      <w:tr w:rsidR="00AE5B64" w:rsidRPr="000F0757" w14:paraId="28E3C816" w14:textId="77777777" w:rsidTr="00096078">
        <w:tc>
          <w:tcPr>
            <w:tcW w:w="3960" w:type="dxa"/>
            <w:vAlign w:val="center"/>
          </w:tcPr>
          <w:p w14:paraId="2E4A37AD" w14:textId="77777777" w:rsidR="00AE5B64" w:rsidRPr="000F0757" w:rsidRDefault="00AE5B64" w:rsidP="00096078">
            <w:pPr>
              <w:spacing w:line="256" w:lineRule="auto"/>
              <w:ind w:firstLine="162"/>
              <w:rPr>
                <w:b/>
              </w:rPr>
            </w:pPr>
            <w:r w:rsidRPr="000F0757">
              <w:rPr>
                <w:b/>
              </w:rPr>
              <w:t>1%</w:t>
            </w:r>
          </w:p>
        </w:tc>
        <w:tc>
          <w:tcPr>
            <w:tcW w:w="3960" w:type="dxa"/>
            <w:vAlign w:val="center"/>
          </w:tcPr>
          <w:p w14:paraId="64B257EB" w14:textId="77777777" w:rsidR="00AE5B64" w:rsidRPr="000F0757" w:rsidRDefault="00AE5B64" w:rsidP="00096078">
            <w:pPr>
              <w:spacing w:line="256" w:lineRule="auto"/>
              <w:jc w:val="center"/>
            </w:pPr>
            <w:r w:rsidRPr="000F0757">
              <w:t>2.75</w:t>
            </w:r>
          </w:p>
        </w:tc>
      </w:tr>
      <w:tr w:rsidR="00AE5B64" w:rsidRPr="000F0757" w14:paraId="6FF6960C" w14:textId="77777777" w:rsidTr="00096078">
        <w:tc>
          <w:tcPr>
            <w:tcW w:w="3960" w:type="dxa"/>
            <w:vAlign w:val="center"/>
          </w:tcPr>
          <w:p w14:paraId="457FB52E" w14:textId="5B346625" w:rsidR="00AE5B64" w:rsidRPr="000F0757" w:rsidRDefault="00AE5B64" w:rsidP="00096078">
            <w:pPr>
              <w:spacing w:line="256" w:lineRule="auto"/>
              <w:ind w:firstLine="162"/>
              <w:rPr>
                <w:b/>
              </w:rPr>
            </w:pPr>
            <w:r w:rsidRPr="000F0757">
              <w:rPr>
                <w:b/>
              </w:rPr>
              <w:t xml:space="preserve">0% </w:t>
            </w:r>
            <w:r>
              <w:rPr>
                <w:b/>
              </w:rPr>
              <w:t>(</w:t>
            </w:r>
            <w:r w:rsidRPr="000F0757">
              <w:rPr>
                <w:b/>
              </w:rPr>
              <w:t>Min</w:t>
            </w:r>
            <w:r w:rsidR="00713021">
              <w:rPr>
                <w:b/>
              </w:rPr>
              <w:t>imum</w:t>
            </w:r>
            <w:r>
              <w:rPr>
                <w:b/>
              </w:rPr>
              <w:t>)</w:t>
            </w:r>
          </w:p>
        </w:tc>
        <w:tc>
          <w:tcPr>
            <w:tcW w:w="3960" w:type="dxa"/>
            <w:vAlign w:val="center"/>
          </w:tcPr>
          <w:p w14:paraId="44905415" w14:textId="77777777" w:rsidR="00AE5B64" w:rsidRPr="000F0757" w:rsidRDefault="00AE5B64" w:rsidP="00096078">
            <w:pPr>
              <w:spacing w:line="256" w:lineRule="auto"/>
              <w:jc w:val="center"/>
            </w:pPr>
            <w:r w:rsidRPr="000F0757">
              <w:t>2.04</w:t>
            </w:r>
          </w:p>
        </w:tc>
      </w:tr>
    </w:tbl>
    <w:p w14:paraId="7F4B3A6E" w14:textId="77777777" w:rsidR="0075778E" w:rsidRPr="00734A6B" w:rsidRDefault="0075778E" w:rsidP="00171343">
      <w:pPr>
        <w:pStyle w:val="Heading3"/>
        <w:ind w:left="360"/>
      </w:pPr>
      <w:bookmarkStart w:id="95" w:name="_Toc524589983"/>
      <w:bookmarkStart w:id="96" w:name="_Toc526885265"/>
      <w:r w:rsidRPr="00734A6B">
        <w:t>Measure Testing</w:t>
      </w:r>
      <w:bookmarkEnd w:id="95"/>
      <w:bookmarkEnd w:id="96"/>
      <w:r w:rsidRPr="00734A6B">
        <w:t xml:space="preserve"> </w:t>
      </w:r>
    </w:p>
    <w:p w14:paraId="031AE5D1" w14:textId="5D0D1A85" w:rsidR="006F1067" w:rsidRPr="00734A6B" w:rsidRDefault="006F1067" w:rsidP="00171343">
      <w:pPr>
        <w:pStyle w:val="Heading4"/>
        <w:ind w:left="1080"/>
      </w:pPr>
      <w:bookmarkStart w:id="97" w:name="_Toc526885266"/>
      <w:r w:rsidRPr="00734A6B">
        <w:t>Reliability</w:t>
      </w:r>
      <w:r w:rsidRPr="00734A6B">
        <w:rPr>
          <w:spacing w:val="-2"/>
        </w:rPr>
        <w:t xml:space="preserve"> </w:t>
      </w:r>
      <w:r w:rsidRPr="00734A6B">
        <w:t>of</w:t>
      </w:r>
      <w:r w:rsidRPr="00734A6B">
        <w:rPr>
          <w:spacing w:val="4"/>
        </w:rPr>
        <w:t xml:space="preserve"> </w:t>
      </w:r>
      <w:r w:rsidRPr="00734A6B">
        <w:t>Data Elements</w:t>
      </w:r>
      <w:bookmarkEnd w:id="97"/>
    </w:p>
    <w:p w14:paraId="2223BF69" w14:textId="77777777" w:rsidR="00184750" w:rsidRPr="0075778E" w:rsidRDefault="00184750" w:rsidP="000D6DB8">
      <w:pPr>
        <w:ind w:left="720"/>
        <w:rPr>
          <w:rFonts w:ascii="Calibri" w:hAnsi="Calibri" w:cs="Calibri"/>
        </w:rPr>
      </w:pPr>
      <w:r w:rsidRPr="0075778E">
        <w:rPr>
          <w:rFonts w:ascii="Calibri" w:hAnsi="Calibri" w:cs="Calibri"/>
        </w:rPr>
        <w:t xml:space="preserve">To ensure that we use data elements that are reliable, we avoid the use of fields that are thought to be coded inconsistently across hospitals or providers. Additionally, CMS has in place several hospital auditing programs used to assess overall claims code accuracy, to ensure </w:t>
      </w:r>
      <w:r w:rsidRPr="0075778E">
        <w:rPr>
          <w:rFonts w:ascii="Calibri" w:hAnsi="Calibri" w:cs="Calibri"/>
        </w:rPr>
        <w:lastRenderedPageBreak/>
        <w:t>appropriate billing and for overpayment recoupment. CMS routinely conducts data analysis to identify potential problem areas and detect fraud, and audits important data fields used in our measures.</w:t>
      </w:r>
    </w:p>
    <w:p w14:paraId="4EED1581" w14:textId="57A6F9D2" w:rsidR="006F1067" w:rsidRPr="0075778E" w:rsidRDefault="00184750" w:rsidP="000D6DB8">
      <w:pPr>
        <w:pStyle w:val="BodyText"/>
        <w:spacing w:before="160" w:after="160"/>
        <w:ind w:left="720" w:right="118"/>
        <w:rPr>
          <w:rFonts w:cs="Calibri"/>
          <w:sz w:val="22"/>
          <w:szCs w:val="22"/>
        </w:rPr>
      </w:pPr>
      <w:r w:rsidRPr="00485B69">
        <w:rPr>
          <w:rFonts w:eastAsiaTheme="minorHAnsi" w:cs="Calibri"/>
          <w:sz w:val="22"/>
          <w:szCs w:val="22"/>
        </w:rPr>
        <w:t>In addition, w</w:t>
      </w:r>
      <w:r w:rsidR="006F1067" w:rsidRPr="00485B69">
        <w:rPr>
          <w:rFonts w:eastAsiaTheme="minorHAnsi" w:cs="Calibri"/>
          <w:sz w:val="22"/>
          <w:szCs w:val="22"/>
        </w:rPr>
        <w:t xml:space="preserve">e used data from </w:t>
      </w:r>
      <w:r w:rsidR="00B04DD7" w:rsidRPr="00485B69">
        <w:rPr>
          <w:rFonts w:eastAsiaTheme="minorHAnsi" w:cs="Calibri"/>
          <w:sz w:val="22"/>
          <w:szCs w:val="22"/>
        </w:rPr>
        <w:t xml:space="preserve">July 2014- </w:t>
      </w:r>
      <w:r w:rsidR="00E85D1D" w:rsidRPr="00485B69">
        <w:rPr>
          <w:rFonts w:eastAsiaTheme="minorHAnsi" w:cs="Calibri"/>
          <w:sz w:val="22"/>
          <w:szCs w:val="22"/>
        </w:rPr>
        <w:t>June</w:t>
      </w:r>
      <w:r w:rsidR="00D02961" w:rsidRPr="00485B69">
        <w:rPr>
          <w:rFonts w:eastAsiaTheme="minorHAnsi" w:cs="Calibri"/>
          <w:sz w:val="22"/>
          <w:szCs w:val="22"/>
        </w:rPr>
        <w:t xml:space="preserve"> </w:t>
      </w:r>
      <w:r w:rsidR="00F4059C" w:rsidRPr="00485B69">
        <w:rPr>
          <w:rFonts w:eastAsiaTheme="minorHAnsi" w:cs="Calibri"/>
          <w:sz w:val="22"/>
          <w:szCs w:val="22"/>
        </w:rPr>
        <w:t>2017 to</w:t>
      </w:r>
      <w:r w:rsidR="006F1067" w:rsidRPr="00485B69">
        <w:rPr>
          <w:rFonts w:eastAsiaTheme="minorHAnsi" w:cs="Calibri"/>
          <w:sz w:val="22"/>
          <w:szCs w:val="22"/>
        </w:rPr>
        <w:t xml:space="preserve"> assess the data elements over time: </w:t>
      </w:r>
      <w:r w:rsidR="00D02961" w:rsidRPr="00485B69">
        <w:rPr>
          <w:rFonts w:eastAsiaTheme="minorHAnsi" w:cs="Calibri"/>
          <w:sz w:val="22"/>
          <w:szCs w:val="22"/>
        </w:rPr>
        <w:t>68,909</w:t>
      </w:r>
      <w:r w:rsidR="006F1067" w:rsidRPr="00485B69">
        <w:rPr>
          <w:rFonts w:eastAsiaTheme="minorHAnsi" w:cs="Calibri"/>
          <w:sz w:val="22"/>
          <w:szCs w:val="22"/>
        </w:rPr>
        <w:t xml:space="preserve"> admissions </w:t>
      </w:r>
      <w:r w:rsidR="00D02961" w:rsidRPr="00485B69">
        <w:rPr>
          <w:rFonts w:eastAsiaTheme="minorHAnsi" w:cs="Calibri"/>
          <w:sz w:val="22"/>
          <w:szCs w:val="22"/>
        </w:rPr>
        <w:t>from 1173</w:t>
      </w:r>
      <w:r w:rsidR="006F1067" w:rsidRPr="00485B69">
        <w:rPr>
          <w:rFonts w:eastAsiaTheme="minorHAnsi" w:cs="Calibri"/>
          <w:sz w:val="22"/>
          <w:szCs w:val="22"/>
        </w:rPr>
        <w:t xml:space="preserve"> hospitals in</w:t>
      </w:r>
      <w:r w:rsidR="00D02961" w:rsidRPr="00485B69">
        <w:rPr>
          <w:rFonts w:eastAsiaTheme="minorHAnsi" w:cs="Calibri"/>
          <w:sz w:val="22"/>
          <w:szCs w:val="22"/>
        </w:rPr>
        <w:t xml:space="preserve"> the </w:t>
      </w:r>
      <w:r w:rsidR="00A43A26" w:rsidRPr="00485B69">
        <w:rPr>
          <w:rFonts w:eastAsiaTheme="minorHAnsi" w:cs="Calibri"/>
          <w:sz w:val="22"/>
          <w:szCs w:val="22"/>
        </w:rPr>
        <w:t>D</w:t>
      </w:r>
      <w:r w:rsidR="009D19AF">
        <w:rPr>
          <w:rFonts w:eastAsiaTheme="minorHAnsi" w:cs="Calibri"/>
          <w:sz w:val="22"/>
          <w:szCs w:val="22"/>
        </w:rPr>
        <w:t>evelopment S</w:t>
      </w:r>
      <w:r w:rsidR="00D02961" w:rsidRPr="00485B69">
        <w:rPr>
          <w:rFonts w:eastAsiaTheme="minorHAnsi" w:cs="Calibri"/>
          <w:sz w:val="22"/>
          <w:szCs w:val="22"/>
        </w:rPr>
        <w:t>ample</w:t>
      </w:r>
      <w:r w:rsidR="00EC0E0F" w:rsidRPr="00485B69">
        <w:rPr>
          <w:rFonts w:eastAsiaTheme="minorHAnsi" w:cs="Calibri"/>
          <w:sz w:val="22"/>
          <w:szCs w:val="22"/>
        </w:rPr>
        <w:t xml:space="preserve"> and</w:t>
      </w:r>
      <w:r w:rsidR="00D02961" w:rsidRPr="00485B69">
        <w:rPr>
          <w:rFonts w:eastAsiaTheme="minorHAnsi" w:cs="Calibri"/>
          <w:sz w:val="22"/>
          <w:szCs w:val="22"/>
        </w:rPr>
        <w:t xml:space="preserve"> </w:t>
      </w:r>
      <w:r w:rsidR="00EC0E0F" w:rsidRPr="00485B69">
        <w:rPr>
          <w:rFonts w:eastAsiaTheme="minorHAnsi" w:cs="Calibri"/>
          <w:sz w:val="22"/>
          <w:szCs w:val="22"/>
        </w:rPr>
        <w:t>68,910</w:t>
      </w:r>
      <w:r w:rsidR="006F1067" w:rsidRPr="00485B69">
        <w:rPr>
          <w:rFonts w:eastAsiaTheme="minorHAnsi" w:cs="Calibri"/>
          <w:sz w:val="22"/>
          <w:szCs w:val="22"/>
        </w:rPr>
        <w:t xml:space="preserve"> admissions </w:t>
      </w:r>
      <w:r w:rsidR="00EC0E0F" w:rsidRPr="00485B69">
        <w:rPr>
          <w:rFonts w:eastAsiaTheme="minorHAnsi" w:cs="Calibri"/>
          <w:sz w:val="22"/>
          <w:szCs w:val="22"/>
        </w:rPr>
        <w:t xml:space="preserve">from 1162 </w:t>
      </w:r>
      <w:r w:rsidR="006F1067" w:rsidRPr="00485B69">
        <w:rPr>
          <w:rFonts w:eastAsiaTheme="minorHAnsi" w:cs="Calibri"/>
          <w:sz w:val="22"/>
          <w:szCs w:val="22"/>
        </w:rPr>
        <w:t xml:space="preserve">hospitals in </w:t>
      </w:r>
      <w:r w:rsidR="00EC0E0F" w:rsidRPr="00485B69">
        <w:rPr>
          <w:rFonts w:eastAsiaTheme="minorHAnsi" w:cs="Calibri"/>
          <w:sz w:val="22"/>
          <w:szCs w:val="22"/>
        </w:rPr>
        <w:t xml:space="preserve">the </w:t>
      </w:r>
      <w:r w:rsidR="00A43A26" w:rsidRPr="00485B69">
        <w:rPr>
          <w:rFonts w:eastAsiaTheme="minorHAnsi" w:cs="Calibri"/>
          <w:sz w:val="22"/>
          <w:szCs w:val="22"/>
        </w:rPr>
        <w:t>V</w:t>
      </w:r>
      <w:r w:rsidR="009D19AF">
        <w:rPr>
          <w:rFonts w:eastAsiaTheme="minorHAnsi" w:cs="Calibri"/>
          <w:sz w:val="22"/>
          <w:szCs w:val="22"/>
        </w:rPr>
        <w:t>alidation S</w:t>
      </w:r>
      <w:r w:rsidR="00EC0E0F" w:rsidRPr="00485B69">
        <w:rPr>
          <w:rFonts w:eastAsiaTheme="minorHAnsi" w:cs="Calibri"/>
          <w:sz w:val="22"/>
          <w:szCs w:val="22"/>
        </w:rPr>
        <w:t>ample</w:t>
      </w:r>
      <w:r w:rsidR="006F1067" w:rsidRPr="00734A6B">
        <w:rPr>
          <w:rFonts w:cs="Calibri"/>
          <w:spacing w:val="-2"/>
          <w:sz w:val="22"/>
          <w:szCs w:val="22"/>
        </w:rPr>
        <w:t xml:space="preserve">. </w:t>
      </w:r>
      <w:hyperlink w:anchor="Table5" w:history="1">
        <w:r w:rsidR="00E85D1D" w:rsidRPr="00B2359F">
          <w:rPr>
            <w:rStyle w:val="Hyperlink"/>
            <w:rFonts w:cs="Calibri"/>
            <w:spacing w:val="-2"/>
            <w:sz w:val="22"/>
            <w:szCs w:val="22"/>
          </w:rPr>
          <w:t xml:space="preserve">Table </w:t>
        </w:r>
      </w:hyperlink>
      <w:r w:rsidR="000B16B8">
        <w:rPr>
          <w:rStyle w:val="Hyperlink"/>
          <w:rFonts w:cs="Calibri"/>
          <w:spacing w:val="-2"/>
          <w:sz w:val="22"/>
          <w:szCs w:val="22"/>
        </w:rPr>
        <w:t>6</w:t>
      </w:r>
      <w:r w:rsidR="00E85D1D">
        <w:rPr>
          <w:rFonts w:cs="Calibri"/>
          <w:spacing w:val="-2"/>
          <w:sz w:val="22"/>
          <w:szCs w:val="22"/>
        </w:rPr>
        <w:t xml:space="preserve"> </w:t>
      </w:r>
      <w:r w:rsidR="00D175F1">
        <w:rPr>
          <w:rFonts w:eastAsiaTheme="minorHAnsi" w:cs="Calibri"/>
          <w:sz w:val="22"/>
          <w:szCs w:val="22"/>
        </w:rPr>
        <w:t>shows</w:t>
      </w:r>
      <w:r w:rsidR="00D175F1" w:rsidRPr="00243B14">
        <w:rPr>
          <w:rFonts w:eastAsiaTheme="minorHAnsi" w:cs="Calibri"/>
          <w:sz w:val="22"/>
          <w:szCs w:val="22"/>
        </w:rPr>
        <w:t xml:space="preserve"> </w:t>
      </w:r>
      <w:r w:rsidR="00E85D1D" w:rsidRPr="00243B14">
        <w:rPr>
          <w:rFonts w:eastAsiaTheme="minorHAnsi" w:cs="Calibri"/>
          <w:sz w:val="22"/>
          <w:szCs w:val="22"/>
        </w:rPr>
        <w:t xml:space="preserve">the risk </w:t>
      </w:r>
      <w:r w:rsidR="006F1067" w:rsidRPr="00243B14">
        <w:rPr>
          <w:rFonts w:eastAsiaTheme="minorHAnsi" w:cs="Calibri"/>
          <w:sz w:val="22"/>
          <w:szCs w:val="22"/>
        </w:rPr>
        <w:t xml:space="preserve">factor frequencies </w:t>
      </w:r>
      <w:r w:rsidR="00485B69" w:rsidRPr="00243B14">
        <w:rPr>
          <w:rFonts w:eastAsiaTheme="minorHAnsi" w:cs="Calibri"/>
          <w:sz w:val="22"/>
          <w:szCs w:val="22"/>
        </w:rPr>
        <w:t xml:space="preserve">changed very little across the </w:t>
      </w:r>
      <w:r w:rsidR="009D19AF">
        <w:rPr>
          <w:rFonts w:eastAsiaTheme="minorHAnsi" w:cs="Calibri"/>
          <w:sz w:val="22"/>
          <w:szCs w:val="22"/>
        </w:rPr>
        <w:t>three-year period from July 2014</w:t>
      </w:r>
      <w:r w:rsidR="00485B69" w:rsidRPr="00243B14">
        <w:rPr>
          <w:rFonts w:eastAsiaTheme="minorHAnsi" w:cs="Calibri"/>
          <w:sz w:val="22"/>
          <w:szCs w:val="22"/>
        </w:rPr>
        <w:t>-June 2017.</w:t>
      </w:r>
    </w:p>
    <w:p w14:paraId="68E13FF4" w14:textId="12B195B9" w:rsidR="0075778E" w:rsidRPr="00243B14" w:rsidRDefault="00946694" w:rsidP="000D6DB8">
      <w:pPr>
        <w:pStyle w:val="BodyText"/>
        <w:spacing w:after="160"/>
        <w:ind w:left="720" w:right="274"/>
        <w:rPr>
          <w:rFonts w:eastAsiaTheme="minorHAnsi" w:cs="Calibri"/>
          <w:sz w:val="22"/>
          <w:szCs w:val="22"/>
        </w:rPr>
      </w:pPr>
      <w:hyperlink w:anchor="Table6" w:history="1">
        <w:r w:rsidR="006F1067" w:rsidRPr="000B16B8">
          <w:rPr>
            <w:rStyle w:val="Hyperlink"/>
            <w:rFonts w:cs="Calibri"/>
            <w:spacing w:val="-1"/>
            <w:sz w:val="22"/>
            <w:szCs w:val="22"/>
            <w:u w:color="0000FF"/>
          </w:rPr>
          <w:t>Table</w:t>
        </w:r>
        <w:r w:rsidR="00650B93" w:rsidRPr="000B16B8">
          <w:rPr>
            <w:rStyle w:val="Hyperlink"/>
            <w:rFonts w:cs="Calibri"/>
            <w:sz w:val="22"/>
            <w:szCs w:val="22"/>
            <w:u w:color="0000FF"/>
          </w:rPr>
          <w:t xml:space="preserve"> </w:t>
        </w:r>
        <w:r w:rsidR="000B16B8" w:rsidRPr="000B16B8">
          <w:rPr>
            <w:rStyle w:val="Hyperlink"/>
            <w:rFonts w:cs="Calibri"/>
            <w:spacing w:val="-1"/>
            <w:sz w:val="22"/>
            <w:szCs w:val="22"/>
            <w:u w:color="0000FF"/>
          </w:rPr>
          <w:t>7</w:t>
        </w:r>
      </w:hyperlink>
      <w:r w:rsidR="00650B93">
        <w:rPr>
          <w:rFonts w:cs="Calibri"/>
          <w:sz w:val="22"/>
          <w:szCs w:val="22"/>
          <w:u w:color="0000FF"/>
        </w:rPr>
        <w:t xml:space="preserve"> </w:t>
      </w:r>
      <w:r w:rsidR="006F1067" w:rsidRPr="00243B14">
        <w:rPr>
          <w:rFonts w:eastAsiaTheme="minorHAnsi" w:cs="Calibri"/>
          <w:sz w:val="22"/>
          <w:szCs w:val="22"/>
        </w:rPr>
        <w:t xml:space="preserve">shows the adjusted </w:t>
      </w:r>
      <w:r w:rsidR="00D175F1">
        <w:rPr>
          <w:rFonts w:eastAsiaTheme="minorHAnsi" w:cs="Calibri"/>
          <w:sz w:val="22"/>
          <w:szCs w:val="22"/>
        </w:rPr>
        <w:t>odds ratio</w:t>
      </w:r>
      <w:r w:rsidR="006F1067" w:rsidRPr="00243B14">
        <w:rPr>
          <w:rFonts w:eastAsiaTheme="minorHAnsi" w:cs="Calibri"/>
          <w:sz w:val="22"/>
          <w:szCs w:val="22"/>
        </w:rPr>
        <w:t>s</w:t>
      </w:r>
      <w:r w:rsidR="00D175F1">
        <w:rPr>
          <w:rFonts w:eastAsiaTheme="minorHAnsi" w:cs="Calibri"/>
          <w:sz w:val="22"/>
          <w:szCs w:val="22"/>
        </w:rPr>
        <w:t xml:space="preserve"> (ORs)</w:t>
      </w:r>
      <w:r w:rsidR="006F1067" w:rsidRPr="00243B14">
        <w:rPr>
          <w:rFonts w:eastAsiaTheme="minorHAnsi" w:cs="Calibri"/>
          <w:sz w:val="22"/>
          <w:szCs w:val="22"/>
        </w:rPr>
        <w:t xml:space="preserve"> for the logistic regression (patient-level) model variables and mortality in the</w:t>
      </w:r>
      <w:r w:rsidR="00ED0603" w:rsidRPr="00243B14">
        <w:rPr>
          <w:rFonts w:eastAsiaTheme="minorHAnsi" w:cs="Calibri"/>
          <w:sz w:val="22"/>
          <w:szCs w:val="22"/>
        </w:rPr>
        <w:t xml:space="preserve"> </w:t>
      </w:r>
      <w:r w:rsidR="00485B69" w:rsidRPr="00243B14">
        <w:rPr>
          <w:rFonts w:eastAsiaTheme="minorHAnsi" w:cs="Calibri"/>
          <w:sz w:val="22"/>
          <w:szCs w:val="22"/>
        </w:rPr>
        <w:t xml:space="preserve">following years: </w:t>
      </w:r>
      <w:bookmarkStart w:id="98" w:name="_Hlk526351505"/>
      <w:r w:rsidR="00ED0603" w:rsidRPr="00243B14">
        <w:rPr>
          <w:rFonts w:eastAsiaTheme="minorHAnsi" w:cs="Calibri"/>
          <w:sz w:val="22"/>
          <w:szCs w:val="22"/>
        </w:rPr>
        <w:t xml:space="preserve">July </w:t>
      </w:r>
      <w:r w:rsidR="00C739E1" w:rsidRPr="00243B14">
        <w:rPr>
          <w:rFonts w:eastAsiaTheme="minorHAnsi" w:cs="Calibri"/>
          <w:sz w:val="22"/>
          <w:szCs w:val="22"/>
        </w:rPr>
        <w:t>2014-June 201</w:t>
      </w:r>
      <w:r w:rsidR="00485B69" w:rsidRPr="00243B14">
        <w:rPr>
          <w:rFonts w:eastAsiaTheme="minorHAnsi" w:cs="Calibri"/>
          <w:sz w:val="22"/>
          <w:szCs w:val="22"/>
        </w:rPr>
        <w:t xml:space="preserve">5, July 2015-June 2016, </w:t>
      </w:r>
      <w:r w:rsidR="00ED0603" w:rsidRPr="00243B14">
        <w:rPr>
          <w:rFonts w:eastAsiaTheme="minorHAnsi" w:cs="Calibri"/>
          <w:sz w:val="22"/>
          <w:szCs w:val="22"/>
        </w:rPr>
        <w:t>and</w:t>
      </w:r>
      <w:r w:rsidR="00650B93" w:rsidRPr="00243B14">
        <w:rPr>
          <w:rFonts w:eastAsiaTheme="minorHAnsi" w:cs="Calibri"/>
          <w:sz w:val="22"/>
          <w:szCs w:val="22"/>
        </w:rPr>
        <w:t xml:space="preserve"> </w:t>
      </w:r>
      <w:r w:rsidR="00C739E1" w:rsidRPr="00243B14">
        <w:rPr>
          <w:rFonts w:eastAsiaTheme="minorHAnsi" w:cs="Calibri"/>
          <w:sz w:val="22"/>
          <w:szCs w:val="22"/>
        </w:rPr>
        <w:t>July 201</w:t>
      </w:r>
      <w:r w:rsidR="00485B69" w:rsidRPr="00243B14">
        <w:rPr>
          <w:rFonts w:eastAsiaTheme="minorHAnsi" w:cs="Calibri"/>
          <w:sz w:val="22"/>
          <w:szCs w:val="22"/>
        </w:rPr>
        <w:t>6</w:t>
      </w:r>
      <w:r w:rsidR="00C739E1" w:rsidRPr="00243B14">
        <w:rPr>
          <w:rFonts w:eastAsiaTheme="minorHAnsi" w:cs="Calibri"/>
          <w:sz w:val="22"/>
          <w:szCs w:val="22"/>
        </w:rPr>
        <w:t>-June 2017</w:t>
      </w:r>
      <w:r w:rsidR="006F1067" w:rsidRPr="00243B14">
        <w:rPr>
          <w:rFonts w:eastAsiaTheme="minorHAnsi" w:cs="Calibri"/>
          <w:sz w:val="22"/>
          <w:szCs w:val="22"/>
        </w:rPr>
        <w:t>.</w:t>
      </w:r>
      <w:bookmarkEnd w:id="98"/>
      <w:r w:rsidR="006F1067" w:rsidRPr="00243B14">
        <w:rPr>
          <w:rFonts w:eastAsiaTheme="minorHAnsi" w:cs="Calibri"/>
          <w:sz w:val="22"/>
          <w:szCs w:val="22"/>
        </w:rPr>
        <w:t xml:space="preserve"> </w:t>
      </w:r>
      <w:bookmarkStart w:id="99" w:name="_Toc336597138"/>
      <w:r w:rsidR="00485B69" w:rsidRPr="00243B14">
        <w:rPr>
          <w:rFonts w:eastAsiaTheme="minorHAnsi" w:cs="Calibri"/>
          <w:sz w:val="22"/>
          <w:szCs w:val="22"/>
        </w:rPr>
        <w:t xml:space="preserve">No notable differences were observed in risk factor ORs across the years of data. The consistency in the rates of the risk-adjustment variables and in their relationship to the outcome across the three years of combined data </w:t>
      </w:r>
      <w:r w:rsidR="00D175F1">
        <w:rPr>
          <w:rFonts w:eastAsiaTheme="minorHAnsi" w:cs="Calibri"/>
          <w:sz w:val="22"/>
          <w:szCs w:val="22"/>
        </w:rPr>
        <w:t xml:space="preserve">help </w:t>
      </w:r>
      <w:r w:rsidR="00485B69" w:rsidRPr="00243B14">
        <w:rPr>
          <w:rFonts w:eastAsiaTheme="minorHAnsi" w:cs="Calibri"/>
          <w:sz w:val="22"/>
          <w:szCs w:val="22"/>
        </w:rPr>
        <w:t>demonstrate the reliability of the measure data elements used in risk adjustment.</w:t>
      </w:r>
    </w:p>
    <w:p w14:paraId="015C7292" w14:textId="3C5EB92E" w:rsidR="00480B46" w:rsidRPr="00480B46" w:rsidRDefault="00480B46" w:rsidP="00480B46">
      <w:pPr>
        <w:pStyle w:val="Caption"/>
        <w:keepNext/>
        <w:ind w:firstLine="720"/>
        <w:rPr>
          <w:rFonts w:asciiTheme="minorHAnsi" w:hAnsiTheme="minorHAnsi" w:cstheme="minorHAnsi"/>
          <w:color w:val="auto"/>
          <w:sz w:val="22"/>
          <w:szCs w:val="22"/>
        </w:rPr>
      </w:pPr>
      <w:bookmarkStart w:id="100" w:name="Table5"/>
      <w:bookmarkStart w:id="101" w:name="_Toc526885281"/>
      <w:r w:rsidRPr="00480B46">
        <w:rPr>
          <w:rFonts w:asciiTheme="minorHAnsi" w:hAnsiTheme="minorHAnsi" w:cstheme="minorHAnsi"/>
          <w:color w:val="auto"/>
          <w:sz w:val="22"/>
          <w:szCs w:val="22"/>
        </w:rPr>
        <w:t xml:space="preserve">Table </w:t>
      </w:r>
      <w:r w:rsidRPr="00480B46">
        <w:rPr>
          <w:rFonts w:asciiTheme="minorHAnsi" w:hAnsiTheme="minorHAnsi" w:cstheme="minorHAnsi"/>
          <w:color w:val="auto"/>
          <w:sz w:val="22"/>
          <w:szCs w:val="22"/>
        </w:rPr>
        <w:fldChar w:fldCharType="begin"/>
      </w:r>
      <w:r w:rsidRPr="00480B46">
        <w:rPr>
          <w:rFonts w:asciiTheme="minorHAnsi" w:hAnsiTheme="minorHAnsi" w:cstheme="minorHAnsi"/>
          <w:color w:val="auto"/>
          <w:sz w:val="22"/>
          <w:szCs w:val="22"/>
        </w:rPr>
        <w:instrText xml:space="preserve"> SEQ Table \* ARABIC </w:instrText>
      </w:r>
      <w:r w:rsidRPr="00480B46">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6</w:t>
      </w:r>
      <w:r w:rsidRPr="00480B46">
        <w:rPr>
          <w:rFonts w:asciiTheme="minorHAnsi" w:hAnsiTheme="minorHAnsi" w:cstheme="minorHAnsi"/>
          <w:color w:val="auto"/>
          <w:sz w:val="22"/>
          <w:szCs w:val="22"/>
        </w:rPr>
        <w:fldChar w:fldCharType="end"/>
      </w:r>
      <w:bookmarkEnd w:id="100"/>
      <w:r w:rsidRPr="00480B46">
        <w:rPr>
          <w:rFonts w:asciiTheme="minorHAnsi" w:hAnsiTheme="minorHAnsi" w:cstheme="minorHAnsi"/>
          <w:color w:val="auto"/>
          <w:sz w:val="22"/>
          <w:szCs w:val="22"/>
        </w:rPr>
        <w:t xml:space="preserve">. Risk Factor Frequency of Model Variables </w:t>
      </w:r>
      <w:r w:rsidR="00D175F1">
        <w:rPr>
          <w:rFonts w:asciiTheme="minorHAnsi" w:hAnsiTheme="minorHAnsi" w:cstheme="minorHAnsi"/>
          <w:color w:val="auto"/>
          <w:sz w:val="22"/>
          <w:szCs w:val="22"/>
        </w:rPr>
        <w:t>between July</w:t>
      </w:r>
      <w:r w:rsidR="00D175F1" w:rsidRPr="00480B46">
        <w:rPr>
          <w:rFonts w:asciiTheme="minorHAnsi" w:hAnsiTheme="minorHAnsi" w:cstheme="minorHAnsi"/>
          <w:color w:val="auto"/>
          <w:sz w:val="22"/>
          <w:szCs w:val="22"/>
        </w:rPr>
        <w:t xml:space="preserve"> </w:t>
      </w:r>
      <w:r w:rsidRPr="00480B46">
        <w:rPr>
          <w:rFonts w:asciiTheme="minorHAnsi" w:hAnsiTheme="minorHAnsi" w:cstheme="minorHAnsi"/>
          <w:color w:val="auto"/>
          <w:sz w:val="22"/>
          <w:szCs w:val="22"/>
        </w:rPr>
        <w:t>2014</w:t>
      </w:r>
      <w:r w:rsidR="00D175F1">
        <w:rPr>
          <w:rFonts w:asciiTheme="minorHAnsi" w:hAnsiTheme="minorHAnsi" w:cstheme="minorHAnsi"/>
          <w:color w:val="auto"/>
          <w:sz w:val="22"/>
          <w:szCs w:val="22"/>
        </w:rPr>
        <w:t xml:space="preserve"> and June </w:t>
      </w:r>
      <w:r w:rsidRPr="00480B46">
        <w:rPr>
          <w:rFonts w:asciiTheme="minorHAnsi" w:hAnsiTheme="minorHAnsi" w:cstheme="minorHAnsi"/>
          <w:color w:val="auto"/>
          <w:sz w:val="22"/>
          <w:szCs w:val="22"/>
        </w:rPr>
        <w:t>2017</w:t>
      </w:r>
      <w:bookmarkEnd w:id="101"/>
    </w:p>
    <w:tbl>
      <w:tblPr>
        <w:tblStyle w:val="ListTable3-Accent11"/>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859"/>
        <w:gridCol w:w="859"/>
        <w:gridCol w:w="860"/>
        <w:gridCol w:w="859"/>
        <w:gridCol w:w="859"/>
        <w:gridCol w:w="860"/>
        <w:gridCol w:w="859"/>
        <w:gridCol w:w="860"/>
      </w:tblGrid>
      <w:tr w:rsidR="0010087F" w:rsidRPr="008E3E93" w14:paraId="727546C0" w14:textId="77777777" w:rsidTr="00096078">
        <w:trPr>
          <w:cnfStyle w:val="100000000000" w:firstRow="1" w:lastRow="0" w:firstColumn="0" w:lastColumn="0" w:oddVBand="0" w:evenVBand="0" w:oddHBand="0" w:evenHBand="0" w:firstRowFirstColumn="0" w:firstRowLastColumn="0" w:lastRowFirstColumn="0" w:lastRowLastColumn="0"/>
          <w:trHeight w:val="371"/>
          <w:tblHeader/>
        </w:trPr>
        <w:tc>
          <w:tcPr>
            <w:cnfStyle w:val="001000000100" w:firstRow="0" w:lastRow="0" w:firstColumn="1" w:lastColumn="0" w:oddVBand="0" w:evenVBand="0" w:oddHBand="0" w:evenHBand="0" w:firstRowFirstColumn="1" w:firstRowLastColumn="0" w:lastRowFirstColumn="0" w:lastRowLastColumn="0"/>
            <w:tcW w:w="2965" w:type="dxa"/>
            <w:vAlign w:val="center"/>
          </w:tcPr>
          <w:p w14:paraId="3EB6FF27" w14:textId="77777777" w:rsidR="0010087F" w:rsidRPr="002D64A8" w:rsidRDefault="0010087F" w:rsidP="0010087F">
            <w:pPr>
              <w:rPr>
                <w:rFonts w:cstheme="minorHAnsi"/>
                <w:color w:val="auto"/>
              </w:rPr>
            </w:pPr>
            <w:r w:rsidRPr="002D64A8">
              <w:rPr>
                <w:rFonts w:cstheme="minorHAnsi"/>
                <w:color w:val="auto"/>
              </w:rPr>
              <w:t>Variable</w:t>
            </w:r>
          </w:p>
        </w:tc>
        <w:tc>
          <w:tcPr>
            <w:tcW w:w="1718" w:type="dxa"/>
            <w:gridSpan w:val="2"/>
            <w:vAlign w:val="center"/>
          </w:tcPr>
          <w:p w14:paraId="0D675C34" w14:textId="77777777" w:rsidR="0010087F" w:rsidRPr="002D64A8" w:rsidRDefault="0010087F" w:rsidP="0010087F">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2D64A8">
              <w:rPr>
                <w:rFonts w:cstheme="minorHAnsi"/>
                <w:color w:val="auto"/>
              </w:rPr>
              <w:t>Total</w:t>
            </w:r>
          </w:p>
        </w:tc>
        <w:tc>
          <w:tcPr>
            <w:tcW w:w="1719" w:type="dxa"/>
            <w:gridSpan w:val="2"/>
            <w:vAlign w:val="center"/>
          </w:tcPr>
          <w:p w14:paraId="5148F2FB" w14:textId="463AEA8D" w:rsidR="0010087F" w:rsidRPr="002D64A8" w:rsidRDefault="00485B69" w:rsidP="0010087F">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2D64A8">
              <w:rPr>
                <w:rFonts w:cstheme="minorHAnsi"/>
                <w:color w:val="auto"/>
              </w:rPr>
              <w:t xml:space="preserve">July </w:t>
            </w:r>
            <w:r w:rsidR="00D175F1" w:rsidRPr="002D64A8">
              <w:rPr>
                <w:rFonts w:cstheme="minorHAnsi"/>
                <w:color w:val="auto"/>
              </w:rPr>
              <w:t>20</w:t>
            </w:r>
            <w:r w:rsidRPr="002D64A8">
              <w:rPr>
                <w:rFonts w:cstheme="minorHAnsi"/>
                <w:color w:val="auto"/>
              </w:rPr>
              <w:t>14</w:t>
            </w:r>
            <w:r w:rsidR="00D175F1" w:rsidRPr="002D64A8">
              <w:rPr>
                <w:rFonts w:cstheme="minorHAnsi"/>
                <w:color w:val="auto"/>
              </w:rPr>
              <w:t xml:space="preserve"> </w:t>
            </w:r>
            <w:r w:rsidRPr="002D64A8">
              <w:rPr>
                <w:rFonts w:cstheme="minorHAnsi"/>
                <w:color w:val="auto"/>
              </w:rPr>
              <w:t>-</w:t>
            </w:r>
            <w:r w:rsidR="00D175F1" w:rsidRPr="002D64A8">
              <w:rPr>
                <w:rFonts w:cstheme="minorHAnsi"/>
                <w:color w:val="auto"/>
              </w:rPr>
              <w:t xml:space="preserve"> </w:t>
            </w:r>
            <w:r w:rsidRPr="002D64A8">
              <w:rPr>
                <w:rFonts w:cstheme="minorHAnsi"/>
                <w:color w:val="auto"/>
              </w:rPr>
              <w:t>June</w:t>
            </w:r>
            <w:r w:rsidR="0010087F" w:rsidRPr="002D64A8">
              <w:rPr>
                <w:rFonts w:cstheme="minorHAnsi"/>
                <w:color w:val="auto"/>
              </w:rPr>
              <w:t xml:space="preserve"> </w:t>
            </w:r>
            <w:r w:rsidR="00D175F1" w:rsidRPr="002D64A8">
              <w:rPr>
                <w:rFonts w:cstheme="minorHAnsi"/>
                <w:color w:val="auto"/>
              </w:rPr>
              <w:t>20</w:t>
            </w:r>
            <w:r w:rsidR="0010087F" w:rsidRPr="002D64A8">
              <w:rPr>
                <w:rFonts w:cstheme="minorHAnsi"/>
                <w:color w:val="auto"/>
              </w:rPr>
              <w:t>15</w:t>
            </w:r>
          </w:p>
        </w:tc>
        <w:tc>
          <w:tcPr>
            <w:tcW w:w="1719" w:type="dxa"/>
            <w:gridSpan w:val="2"/>
            <w:vAlign w:val="center"/>
          </w:tcPr>
          <w:p w14:paraId="769E7AF2" w14:textId="3A3D0587" w:rsidR="0010087F" w:rsidRPr="002D64A8" w:rsidRDefault="00485B69" w:rsidP="0010087F">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2D64A8">
              <w:rPr>
                <w:rFonts w:cstheme="minorHAnsi"/>
                <w:color w:val="auto"/>
              </w:rPr>
              <w:t xml:space="preserve">July </w:t>
            </w:r>
            <w:r w:rsidR="00D175F1" w:rsidRPr="002D64A8">
              <w:rPr>
                <w:rFonts w:cstheme="minorHAnsi"/>
                <w:color w:val="auto"/>
              </w:rPr>
              <w:t>20</w:t>
            </w:r>
            <w:r w:rsidRPr="002D64A8">
              <w:rPr>
                <w:rFonts w:cstheme="minorHAnsi"/>
                <w:color w:val="auto"/>
              </w:rPr>
              <w:t>15</w:t>
            </w:r>
            <w:r w:rsidR="00D175F1" w:rsidRPr="002D64A8">
              <w:rPr>
                <w:rFonts w:cstheme="minorHAnsi"/>
                <w:color w:val="auto"/>
              </w:rPr>
              <w:t xml:space="preserve"> </w:t>
            </w:r>
            <w:r w:rsidRPr="002D64A8">
              <w:rPr>
                <w:rFonts w:cstheme="minorHAnsi"/>
                <w:color w:val="auto"/>
              </w:rPr>
              <w:t>-</w:t>
            </w:r>
            <w:r w:rsidR="00D175F1" w:rsidRPr="002D64A8">
              <w:rPr>
                <w:rFonts w:cstheme="minorHAnsi"/>
                <w:color w:val="auto"/>
              </w:rPr>
              <w:t xml:space="preserve"> </w:t>
            </w:r>
            <w:r w:rsidRPr="002D64A8">
              <w:rPr>
                <w:rFonts w:cstheme="minorHAnsi"/>
                <w:color w:val="auto"/>
              </w:rPr>
              <w:t>June</w:t>
            </w:r>
            <w:r w:rsidR="0010087F" w:rsidRPr="002D64A8">
              <w:rPr>
                <w:rFonts w:cstheme="minorHAnsi"/>
                <w:color w:val="auto"/>
              </w:rPr>
              <w:t xml:space="preserve"> </w:t>
            </w:r>
            <w:r w:rsidR="00D175F1" w:rsidRPr="002D64A8">
              <w:rPr>
                <w:rFonts w:cstheme="minorHAnsi"/>
                <w:color w:val="auto"/>
              </w:rPr>
              <w:t>20</w:t>
            </w:r>
            <w:r w:rsidR="0010087F" w:rsidRPr="002D64A8">
              <w:rPr>
                <w:rFonts w:cstheme="minorHAnsi"/>
                <w:color w:val="auto"/>
              </w:rPr>
              <w:t>16</w:t>
            </w:r>
          </w:p>
        </w:tc>
        <w:tc>
          <w:tcPr>
            <w:tcW w:w="1719" w:type="dxa"/>
            <w:gridSpan w:val="2"/>
            <w:vAlign w:val="center"/>
          </w:tcPr>
          <w:p w14:paraId="38DF881B" w14:textId="61CA7501" w:rsidR="0010087F" w:rsidRPr="002D64A8" w:rsidRDefault="00485B69" w:rsidP="0010087F">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2D64A8">
              <w:rPr>
                <w:rFonts w:cstheme="minorHAnsi"/>
                <w:color w:val="auto"/>
              </w:rPr>
              <w:t xml:space="preserve">July </w:t>
            </w:r>
            <w:r w:rsidR="00D175F1" w:rsidRPr="002D64A8">
              <w:rPr>
                <w:rFonts w:cstheme="minorHAnsi"/>
                <w:color w:val="auto"/>
              </w:rPr>
              <w:t>20</w:t>
            </w:r>
            <w:r w:rsidRPr="002D64A8">
              <w:rPr>
                <w:rFonts w:cstheme="minorHAnsi"/>
                <w:color w:val="auto"/>
              </w:rPr>
              <w:t>16</w:t>
            </w:r>
            <w:r w:rsidR="00D175F1" w:rsidRPr="002D64A8">
              <w:rPr>
                <w:rFonts w:cstheme="minorHAnsi"/>
                <w:color w:val="auto"/>
              </w:rPr>
              <w:t xml:space="preserve"> </w:t>
            </w:r>
            <w:r w:rsidRPr="002D64A8">
              <w:rPr>
                <w:rFonts w:cstheme="minorHAnsi"/>
                <w:color w:val="auto"/>
              </w:rPr>
              <w:t>-</w:t>
            </w:r>
            <w:r w:rsidR="00D175F1" w:rsidRPr="002D64A8">
              <w:rPr>
                <w:rFonts w:cstheme="minorHAnsi"/>
                <w:color w:val="auto"/>
              </w:rPr>
              <w:t xml:space="preserve"> </w:t>
            </w:r>
            <w:r w:rsidRPr="002D64A8">
              <w:rPr>
                <w:rFonts w:cstheme="minorHAnsi"/>
                <w:color w:val="auto"/>
              </w:rPr>
              <w:t>June</w:t>
            </w:r>
            <w:r w:rsidR="0010087F" w:rsidRPr="002D64A8">
              <w:rPr>
                <w:rFonts w:cstheme="minorHAnsi"/>
                <w:color w:val="auto"/>
              </w:rPr>
              <w:t xml:space="preserve"> </w:t>
            </w:r>
            <w:r w:rsidR="00D175F1" w:rsidRPr="002D64A8">
              <w:rPr>
                <w:rFonts w:cstheme="minorHAnsi"/>
                <w:color w:val="auto"/>
              </w:rPr>
              <w:t>20</w:t>
            </w:r>
            <w:r w:rsidR="0010087F" w:rsidRPr="002D64A8">
              <w:rPr>
                <w:rFonts w:cstheme="minorHAnsi"/>
                <w:color w:val="auto"/>
              </w:rPr>
              <w:t>17</w:t>
            </w:r>
          </w:p>
        </w:tc>
      </w:tr>
      <w:tr w:rsidR="0010087F" w:rsidRPr="008E3E93" w14:paraId="064D64D4"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182836E1" w14:textId="77777777" w:rsidR="0010087F" w:rsidRPr="002D64A8" w:rsidRDefault="0010087F" w:rsidP="0010087F">
            <w:pPr>
              <w:rPr>
                <w:rFonts w:eastAsia="Times New Roman" w:cstheme="minorHAnsi"/>
              </w:rPr>
            </w:pPr>
            <w:r w:rsidRPr="002D64A8">
              <w:rPr>
                <w:rFonts w:eastAsia="Times New Roman" w:cstheme="minorHAnsi"/>
              </w:rPr>
              <w:t>Description</w:t>
            </w:r>
          </w:p>
        </w:tc>
        <w:tc>
          <w:tcPr>
            <w:tcW w:w="859" w:type="dxa"/>
            <w:noWrap/>
            <w:vAlign w:val="center"/>
            <w:hideMark/>
          </w:tcPr>
          <w:p w14:paraId="59CE046B" w14:textId="77902FAC" w:rsidR="0010087F" w:rsidRPr="002D64A8" w:rsidRDefault="00D175F1"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rPr>
            </w:pPr>
            <w:r w:rsidRPr="002D64A8">
              <w:rPr>
                <w:rFonts w:eastAsia="Times New Roman" w:cstheme="minorHAnsi"/>
                <w:b/>
                <w:bCs/>
              </w:rPr>
              <w:t>N</w:t>
            </w:r>
          </w:p>
        </w:tc>
        <w:tc>
          <w:tcPr>
            <w:tcW w:w="859" w:type="dxa"/>
            <w:noWrap/>
            <w:vAlign w:val="center"/>
            <w:hideMark/>
          </w:tcPr>
          <w:p w14:paraId="4F8C5CEE"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rPr>
            </w:pPr>
            <w:r w:rsidRPr="002D64A8">
              <w:rPr>
                <w:rFonts w:eastAsia="Times New Roman" w:cstheme="minorHAnsi"/>
                <w:b/>
                <w:bCs/>
              </w:rPr>
              <w:t>%</w:t>
            </w:r>
          </w:p>
        </w:tc>
        <w:tc>
          <w:tcPr>
            <w:tcW w:w="860" w:type="dxa"/>
            <w:noWrap/>
            <w:vAlign w:val="center"/>
            <w:hideMark/>
          </w:tcPr>
          <w:p w14:paraId="56D5EB0E" w14:textId="7181CAD9" w:rsidR="0010087F" w:rsidRPr="002D64A8" w:rsidRDefault="00D175F1"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rPr>
            </w:pPr>
            <w:r w:rsidRPr="002D64A8">
              <w:rPr>
                <w:rFonts w:eastAsia="Times New Roman" w:cstheme="minorHAnsi"/>
                <w:b/>
                <w:bCs/>
              </w:rPr>
              <w:t>N</w:t>
            </w:r>
          </w:p>
        </w:tc>
        <w:tc>
          <w:tcPr>
            <w:tcW w:w="859" w:type="dxa"/>
            <w:noWrap/>
            <w:vAlign w:val="center"/>
            <w:hideMark/>
          </w:tcPr>
          <w:p w14:paraId="67A754B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rPr>
            </w:pPr>
            <w:r w:rsidRPr="002D64A8">
              <w:rPr>
                <w:rFonts w:eastAsia="Times New Roman" w:cstheme="minorHAnsi"/>
                <w:b/>
                <w:bCs/>
              </w:rPr>
              <w:t>%</w:t>
            </w:r>
          </w:p>
        </w:tc>
        <w:tc>
          <w:tcPr>
            <w:tcW w:w="859" w:type="dxa"/>
            <w:noWrap/>
            <w:vAlign w:val="center"/>
            <w:hideMark/>
          </w:tcPr>
          <w:p w14:paraId="19691DFD" w14:textId="1B4FE04B" w:rsidR="0010087F" w:rsidRPr="002D64A8" w:rsidRDefault="00D175F1"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rPr>
            </w:pPr>
            <w:r w:rsidRPr="002D64A8">
              <w:rPr>
                <w:rFonts w:eastAsia="Times New Roman" w:cstheme="minorHAnsi"/>
                <w:b/>
                <w:bCs/>
              </w:rPr>
              <w:t>N</w:t>
            </w:r>
          </w:p>
        </w:tc>
        <w:tc>
          <w:tcPr>
            <w:tcW w:w="860" w:type="dxa"/>
            <w:noWrap/>
            <w:vAlign w:val="center"/>
            <w:hideMark/>
          </w:tcPr>
          <w:p w14:paraId="70B026E8"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rPr>
            </w:pPr>
            <w:r w:rsidRPr="002D64A8">
              <w:rPr>
                <w:rFonts w:eastAsia="Times New Roman" w:cstheme="minorHAnsi"/>
                <w:b/>
                <w:bCs/>
              </w:rPr>
              <w:t>%</w:t>
            </w:r>
          </w:p>
        </w:tc>
        <w:tc>
          <w:tcPr>
            <w:tcW w:w="859" w:type="dxa"/>
            <w:noWrap/>
            <w:vAlign w:val="center"/>
            <w:hideMark/>
          </w:tcPr>
          <w:p w14:paraId="30D194BC" w14:textId="625C61A7" w:rsidR="0010087F" w:rsidRPr="002D64A8" w:rsidRDefault="00D175F1"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rPr>
            </w:pPr>
            <w:r w:rsidRPr="002D64A8">
              <w:rPr>
                <w:rFonts w:eastAsia="Times New Roman" w:cstheme="minorHAnsi"/>
                <w:b/>
                <w:bCs/>
              </w:rPr>
              <w:t>N</w:t>
            </w:r>
          </w:p>
        </w:tc>
        <w:tc>
          <w:tcPr>
            <w:tcW w:w="860" w:type="dxa"/>
            <w:noWrap/>
            <w:vAlign w:val="center"/>
            <w:hideMark/>
          </w:tcPr>
          <w:p w14:paraId="7343ACE9"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rPr>
            </w:pPr>
            <w:r w:rsidRPr="002D64A8">
              <w:rPr>
                <w:rFonts w:eastAsia="Times New Roman" w:cstheme="minorHAnsi"/>
                <w:b/>
                <w:bCs/>
              </w:rPr>
              <w:t>%</w:t>
            </w:r>
          </w:p>
        </w:tc>
      </w:tr>
      <w:tr w:rsidR="0010087F" w:rsidRPr="008E3E93" w14:paraId="787011AC"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6221C7FE" w14:textId="77777777" w:rsidR="0010087F" w:rsidRPr="002D64A8" w:rsidRDefault="0010087F" w:rsidP="0010087F">
            <w:pPr>
              <w:rPr>
                <w:rFonts w:eastAsia="Times New Roman" w:cstheme="minorHAnsi"/>
              </w:rPr>
            </w:pPr>
            <w:r w:rsidRPr="002D64A8">
              <w:rPr>
                <w:rFonts w:eastAsia="Times New Roman" w:cstheme="minorHAnsi"/>
              </w:rPr>
              <w:t>All</w:t>
            </w:r>
          </w:p>
        </w:tc>
        <w:tc>
          <w:tcPr>
            <w:tcW w:w="859" w:type="dxa"/>
            <w:noWrap/>
            <w:vAlign w:val="center"/>
            <w:hideMark/>
          </w:tcPr>
          <w:p w14:paraId="45025734"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137819</w:t>
            </w:r>
          </w:p>
        </w:tc>
        <w:tc>
          <w:tcPr>
            <w:tcW w:w="859" w:type="dxa"/>
            <w:noWrap/>
            <w:vAlign w:val="center"/>
            <w:hideMark/>
          </w:tcPr>
          <w:p w14:paraId="05D8505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100.0</w:t>
            </w:r>
          </w:p>
        </w:tc>
        <w:tc>
          <w:tcPr>
            <w:tcW w:w="860" w:type="dxa"/>
            <w:noWrap/>
            <w:vAlign w:val="center"/>
            <w:hideMark/>
          </w:tcPr>
          <w:p w14:paraId="568FDDE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46023</w:t>
            </w:r>
          </w:p>
        </w:tc>
        <w:tc>
          <w:tcPr>
            <w:tcW w:w="859" w:type="dxa"/>
            <w:noWrap/>
            <w:vAlign w:val="center"/>
            <w:hideMark/>
          </w:tcPr>
          <w:p w14:paraId="6840796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100.00</w:t>
            </w:r>
          </w:p>
        </w:tc>
        <w:tc>
          <w:tcPr>
            <w:tcW w:w="859" w:type="dxa"/>
            <w:noWrap/>
            <w:vAlign w:val="center"/>
            <w:hideMark/>
          </w:tcPr>
          <w:p w14:paraId="0C7F1F4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46224</w:t>
            </w:r>
          </w:p>
        </w:tc>
        <w:tc>
          <w:tcPr>
            <w:tcW w:w="860" w:type="dxa"/>
            <w:noWrap/>
            <w:vAlign w:val="center"/>
            <w:hideMark/>
          </w:tcPr>
          <w:p w14:paraId="03DF574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100.00</w:t>
            </w:r>
          </w:p>
        </w:tc>
        <w:tc>
          <w:tcPr>
            <w:tcW w:w="859" w:type="dxa"/>
            <w:noWrap/>
            <w:vAlign w:val="center"/>
            <w:hideMark/>
          </w:tcPr>
          <w:p w14:paraId="2A244E5B"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45572</w:t>
            </w:r>
          </w:p>
        </w:tc>
        <w:tc>
          <w:tcPr>
            <w:tcW w:w="860" w:type="dxa"/>
            <w:noWrap/>
            <w:vAlign w:val="center"/>
            <w:hideMark/>
          </w:tcPr>
          <w:p w14:paraId="4DDED3C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100.00</w:t>
            </w:r>
          </w:p>
        </w:tc>
      </w:tr>
      <w:tr w:rsidR="0010087F" w:rsidRPr="008E3E93" w14:paraId="62E3631F" w14:textId="77777777" w:rsidTr="00096078">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7E62E825" w14:textId="77777777" w:rsidR="0010087F" w:rsidRPr="002D64A8" w:rsidRDefault="0010087F" w:rsidP="0010087F">
            <w:pPr>
              <w:rPr>
                <w:rFonts w:eastAsia="Times New Roman" w:cstheme="minorHAnsi"/>
                <w:color w:val="000000"/>
              </w:rPr>
            </w:pPr>
            <w:r w:rsidRPr="002D64A8">
              <w:rPr>
                <w:rFonts w:eastAsia="Times New Roman" w:cstheme="minorHAnsi"/>
                <w:color w:val="000000"/>
              </w:rPr>
              <w:t>Demographics</w:t>
            </w:r>
          </w:p>
        </w:tc>
        <w:tc>
          <w:tcPr>
            <w:tcW w:w="859" w:type="dxa"/>
            <w:noWrap/>
            <w:vAlign w:val="center"/>
            <w:hideMark/>
          </w:tcPr>
          <w:p w14:paraId="3370CC9A"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p>
        </w:tc>
        <w:tc>
          <w:tcPr>
            <w:tcW w:w="859" w:type="dxa"/>
            <w:noWrap/>
            <w:vAlign w:val="center"/>
            <w:hideMark/>
          </w:tcPr>
          <w:p w14:paraId="0965FED9"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p>
        </w:tc>
        <w:tc>
          <w:tcPr>
            <w:tcW w:w="860" w:type="dxa"/>
            <w:noWrap/>
            <w:vAlign w:val="center"/>
            <w:hideMark/>
          </w:tcPr>
          <w:p w14:paraId="28EE8893"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p>
        </w:tc>
        <w:tc>
          <w:tcPr>
            <w:tcW w:w="859" w:type="dxa"/>
            <w:noWrap/>
            <w:vAlign w:val="center"/>
            <w:hideMark/>
          </w:tcPr>
          <w:p w14:paraId="61FA3CA7"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p>
        </w:tc>
        <w:tc>
          <w:tcPr>
            <w:tcW w:w="859" w:type="dxa"/>
            <w:noWrap/>
            <w:vAlign w:val="center"/>
            <w:hideMark/>
          </w:tcPr>
          <w:p w14:paraId="57F5B6E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p>
        </w:tc>
        <w:tc>
          <w:tcPr>
            <w:tcW w:w="860" w:type="dxa"/>
            <w:noWrap/>
            <w:vAlign w:val="center"/>
            <w:hideMark/>
          </w:tcPr>
          <w:p w14:paraId="087756ED"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p>
        </w:tc>
        <w:tc>
          <w:tcPr>
            <w:tcW w:w="859" w:type="dxa"/>
            <w:noWrap/>
            <w:vAlign w:val="center"/>
            <w:hideMark/>
          </w:tcPr>
          <w:p w14:paraId="654E77B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p>
        </w:tc>
        <w:tc>
          <w:tcPr>
            <w:tcW w:w="860" w:type="dxa"/>
            <w:noWrap/>
            <w:vAlign w:val="center"/>
            <w:hideMark/>
          </w:tcPr>
          <w:p w14:paraId="0E54B65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p>
        </w:tc>
      </w:tr>
      <w:tr w:rsidR="0010087F" w:rsidRPr="008E3E93" w14:paraId="2CBBE183"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vAlign w:val="center"/>
            <w:hideMark/>
          </w:tcPr>
          <w:p w14:paraId="485E755A" w14:textId="7EE52509" w:rsidR="0010087F" w:rsidRPr="002D64A8" w:rsidRDefault="00D175F1" w:rsidP="0010087F">
            <w:pPr>
              <w:rPr>
                <w:rFonts w:eastAsia="Times New Roman" w:cstheme="minorHAnsi"/>
                <w:color w:val="000000"/>
              </w:rPr>
            </w:pPr>
            <w:r w:rsidRPr="002D64A8">
              <w:rPr>
                <w:rFonts w:eastAsia="Times New Roman" w:cstheme="minorHAnsi"/>
                <w:color w:val="000000"/>
              </w:rPr>
              <w:t xml:space="preserve">Mean </w:t>
            </w:r>
            <w:r w:rsidR="0010087F" w:rsidRPr="002D64A8">
              <w:rPr>
                <w:rFonts w:eastAsia="Times New Roman" w:cstheme="minorHAnsi"/>
                <w:color w:val="000000"/>
              </w:rPr>
              <w:t>Age (</w:t>
            </w:r>
            <w:r w:rsidRPr="002D64A8">
              <w:rPr>
                <w:rFonts w:eastAsia="Times New Roman" w:cstheme="minorHAnsi"/>
                <w:color w:val="000000"/>
              </w:rPr>
              <w:t>in years)</w:t>
            </w:r>
          </w:p>
        </w:tc>
        <w:tc>
          <w:tcPr>
            <w:tcW w:w="859" w:type="dxa"/>
            <w:noWrap/>
            <w:vAlign w:val="center"/>
            <w:hideMark/>
          </w:tcPr>
          <w:p w14:paraId="6AC8D66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73.6</w:t>
            </w:r>
          </w:p>
        </w:tc>
        <w:tc>
          <w:tcPr>
            <w:tcW w:w="859" w:type="dxa"/>
            <w:noWrap/>
            <w:vAlign w:val="center"/>
            <w:hideMark/>
          </w:tcPr>
          <w:p w14:paraId="35D65662"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5.6</w:t>
            </w:r>
          </w:p>
        </w:tc>
        <w:tc>
          <w:tcPr>
            <w:tcW w:w="860" w:type="dxa"/>
            <w:noWrap/>
            <w:vAlign w:val="center"/>
            <w:hideMark/>
          </w:tcPr>
          <w:p w14:paraId="7ABCB827"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73.7</w:t>
            </w:r>
          </w:p>
        </w:tc>
        <w:tc>
          <w:tcPr>
            <w:tcW w:w="859" w:type="dxa"/>
            <w:noWrap/>
            <w:vAlign w:val="center"/>
            <w:hideMark/>
          </w:tcPr>
          <w:p w14:paraId="34F1A61B"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5.7</w:t>
            </w:r>
          </w:p>
        </w:tc>
        <w:tc>
          <w:tcPr>
            <w:tcW w:w="859" w:type="dxa"/>
            <w:noWrap/>
            <w:vAlign w:val="center"/>
            <w:hideMark/>
          </w:tcPr>
          <w:p w14:paraId="357E300D"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73.7</w:t>
            </w:r>
          </w:p>
        </w:tc>
        <w:tc>
          <w:tcPr>
            <w:tcW w:w="860" w:type="dxa"/>
            <w:noWrap/>
            <w:vAlign w:val="center"/>
            <w:hideMark/>
          </w:tcPr>
          <w:p w14:paraId="45063F2F"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5.6</w:t>
            </w:r>
          </w:p>
        </w:tc>
        <w:tc>
          <w:tcPr>
            <w:tcW w:w="859" w:type="dxa"/>
            <w:noWrap/>
            <w:vAlign w:val="center"/>
            <w:hideMark/>
          </w:tcPr>
          <w:p w14:paraId="1BB2CD7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73.6</w:t>
            </w:r>
          </w:p>
        </w:tc>
        <w:tc>
          <w:tcPr>
            <w:tcW w:w="860" w:type="dxa"/>
            <w:noWrap/>
            <w:vAlign w:val="center"/>
            <w:hideMark/>
          </w:tcPr>
          <w:p w14:paraId="3580E41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5.6</w:t>
            </w:r>
          </w:p>
        </w:tc>
      </w:tr>
      <w:tr w:rsidR="0010087F" w:rsidRPr="008E3E93" w14:paraId="456C4965"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vAlign w:val="center"/>
            <w:hideMark/>
          </w:tcPr>
          <w:p w14:paraId="3EC7222D" w14:textId="77777777" w:rsidR="0010087F" w:rsidRPr="002D64A8" w:rsidRDefault="0010087F" w:rsidP="0010087F">
            <w:pPr>
              <w:rPr>
                <w:rFonts w:eastAsia="Times New Roman" w:cstheme="minorHAnsi"/>
                <w:color w:val="000000"/>
              </w:rPr>
            </w:pPr>
            <w:r w:rsidRPr="002D64A8">
              <w:rPr>
                <w:rFonts w:eastAsia="Times New Roman" w:cstheme="minorHAnsi"/>
                <w:color w:val="000000"/>
              </w:rPr>
              <w:t>Gender</w:t>
            </w:r>
          </w:p>
        </w:tc>
        <w:tc>
          <w:tcPr>
            <w:tcW w:w="859" w:type="dxa"/>
            <w:noWrap/>
            <w:vAlign w:val="center"/>
            <w:hideMark/>
          </w:tcPr>
          <w:p w14:paraId="7876EC0A"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99409</w:t>
            </w:r>
          </w:p>
        </w:tc>
        <w:tc>
          <w:tcPr>
            <w:tcW w:w="859" w:type="dxa"/>
            <w:noWrap/>
            <w:vAlign w:val="center"/>
            <w:hideMark/>
          </w:tcPr>
          <w:p w14:paraId="054A37B8"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72.1</w:t>
            </w:r>
          </w:p>
        </w:tc>
        <w:tc>
          <w:tcPr>
            <w:tcW w:w="860" w:type="dxa"/>
            <w:noWrap/>
            <w:vAlign w:val="center"/>
            <w:hideMark/>
          </w:tcPr>
          <w:p w14:paraId="0B483988"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33048</w:t>
            </w:r>
          </w:p>
        </w:tc>
        <w:tc>
          <w:tcPr>
            <w:tcW w:w="859" w:type="dxa"/>
            <w:noWrap/>
            <w:vAlign w:val="center"/>
            <w:hideMark/>
          </w:tcPr>
          <w:p w14:paraId="6CD3C5E9"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71.8</w:t>
            </w:r>
          </w:p>
        </w:tc>
        <w:tc>
          <w:tcPr>
            <w:tcW w:w="859" w:type="dxa"/>
            <w:noWrap/>
            <w:vAlign w:val="center"/>
            <w:hideMark/>
          </w:tcPr>
          <w:p w14:paraId="135C5BA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33234</w:t>
            </w:r>
          </w:p>
        </w:tc>
        <w:tc>
          <w:tcPr>
            <w:tcW w:w="860" w:type="dxa"/>
            <w:noWrap/>
            <w:vAlign w:val="center"/>
            <w:hideMark/>
          </w:tcPr>
          <w:p w14:paraId="5933FD30"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71.9</w:t>
            </w:r>
          </w:p>
        </w:tc>
        <w:tc>
          <w:tcPr>
            <w:tcW w:w="859" w:type="dxa"/>
            <w:noWrap/>
            <w:vAlign w:val="center"/>
            <w:hideMark/>
          </w:tcPr>
          <w:p w14:paraId="3A85022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33127</w:t>
            </w:r>
          </w:p>
        </w:tc>
        <w:tc>
          <w:tcPr>
            <w:tcW w:w="860" w:type="dxa"/>
            <w:noWrap/>
            <w:vAlign w:val="center"/>
            <w:hideMark/>
          </w:tcPr>
          <w:p w14:paraId="1BAFE18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72.7</w:t>
            </w:r>
          </w:p>
        </w:tc>
      </w:tr>
      <w:tr w:rsidR="0010087F" w:rsidRPr="008E3E93" w14:paraId="17317355" w14:textId="77777777" w:rsidTr="00096078">
        <w:trPr>
          <w:trHeight w:val="212"/>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66486E7F" w14:textId="77777777" w:rsidR="0010087F" w:rsidRPr="002D64A8" w:rsidRDefault="0010087F" w:rsidP="0010087F">
            <w:pPr>
              <w:rPr>
                <w:rFonts w:eastAsia="Times New Roman" w:cstheme="minorHAnsi"/>
                <w:color w:val="000000"/>
              </w:rPr>
            </w:pPr>
            <w:r w:rsidRPr="002D64A8">
              <w:rPr>
                <w:rFonts w:eastAsia="Times New Roman" w:cstheme="minorHAnsi"/>
                <w:color w:val="000000"/>
              </w:rPr>
              <w:t>Comorbidities</w:t>
            </w:r>
          </w:p>
        </w:tc>
        <w:tc>
          <w:tcPr>
            <w:tcW w:w="859" w:type="dxa"/>
            <w:noWrap/>
            <w:vAlign w:val="center"/>
            <w:hideMark/>
          </w:tcPr>
          <w:p w14:paraId="03C3F0E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p>
        </w:tc>
        <w:tc>
          <w:tcPr>
            <w:tcW w:w="859" w:type="dxa"/>
            <w:noWrap/>
            <w:vAlign w:val="center"/>
            <w:hideMark/>
          </w:tcPr>
          <w:p w14:paraId="0EFE986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c>
          <w:tcPr>
            <w:tcW w:w="860" w:type="dxa"/>
            <w:noWrap/>
            <w:vAlign w:val="center"/>
            <w:hideMark/>
          </w:tcPr>
          <w:p w14:paraId="582A6FC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c>
          <w:tcPr>
            <w:tcW w:w="859" w:type="dxa"/>
            <w:noWrap/>
            <w:vAlign w:val="center"/>
            <w:hideMark/>
          </w:tcPr>
          <w:p w14:paraId="6F0E1700"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c>
          <w:tcPr>
            <w:tcW w:w="859" w:type="dxa"/>
            <w:noWrap/>
            <w:vAlign w:val="center"/>
            <w:hideMark/>
          </w:tcPr>
          <w:p w14:paraId="0A955DA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c>
          <w:tcPr>
            <w:tcW w:w="860" w:type="dxa"/>
            <w:noWrap/>
            <w:vAlign w:val="center"/>
            <w:hideMark/>
          </w:tcPr>
          <w:p w14:paraId="1F37874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c>
          <w:tcPr>
            <w:tcW w:w="859" w:type="dxa"/>
            <w:noWrap/>
            <w:vAlign w:val="center"/>
            <w:hideMark/>
          </w:tcPr>
          <w:p w14:paraId="304E331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c>
          <w:tcPr>
            <w:tcW w:w="860" w:type="dxa"/>
            <w:noWrap/>
            <w:vAlign w:val="center"/>
            <w:hideMark/>
          </w:tcPr>
          <w:p w14:paraId="430AFA4F"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r>
      <w:tr w:rsidR="0010087F" w:rsidRPr="008E3E93" w14:paraId="71133F30"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5F22340E" w14:textId="77777777" w:rsidR="0010087F" w:rsidRPr="002D64A8" w:rsidRDefault="0010087F" w:rsidP="0010087F">
            <w:pPr>
              <w:rPr>
                <w:rFonts w:eastAsia="Times New Roman" w:cstheme="minorHAnsi"/>
              </w:rPr>
            </w:pPr>
            <w:r w:rsidRPr="002D64A8">
              <w:rPr>
                <w:rFonts w:eastAsia="Times New Roman" w:cstheme="minorHAnsi"/>
              </w:rPr>
              <w:t>Transferred from ED</w:t>
            </w:r>
          </w:p>
        </w:tc>
        <w:tc>
          <w:tcPr>
            <w:tcW w:w="859" w:type="dxa"/>
            <w:noWrap/>
            <w:vAlign w:val="center"/>
            <w:hideMark/>
          </w:tcPr>
          <w:p w14:paraId="3E33F56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13046</w:t>
            </w:r>
          </w:p>
        </w:tc>
        <w:tc>
          <w:tcPr>
            <w:tcW w:w="859" w:type="dxa"/>
            <w:noWrap/>
            <w:vAlign w:val="center"/>
            <w:hideMark/>
          </w:tcPr>
          <w:p w14:paraId="6A5AFF2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9.5</w:t>
            </w:r>
          </w:p>
        </w:tc>
        <w:tc>
          <w:tcPr>
            <w:tcW w:w="860" w:type="dxa"/>
            <w:noWrap/>
            <w:vAlign w:val="center"/>
            <w:hideMark/>
          </w:tcPr>
          <w:p w14:paraId="3FFA9F75"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4412</w:t>
            </w:r>
          </w:p>
        </w:tc>
        <w:tc>
          <w:tcPr>
            <w:tcW w:w="859" w:type="dxa"/>
            <w:noWrap/>
            <w:vAlign w:val="center"/>
            <w:hideMark/>
          </w:tcPr>
          <w:p w14:paraId="0CC418C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9.6</w:t>
            </w:r>
          </w:p>
        </w:tc>
        <w:tc>
          <w:tcPr>
            <w:tcW w:w="859" w:type="dxa"/>
            <w:noWrap/>
            <w:vAlign w:val="center"/>
            <w:hideMark/>
          </w:tcPr>
          <w:p w14:paraId="59F6885E"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4337</w:t>
            </w:r>
          </w:p>
        </w:tc>
        <w:tc>
          <w:tcPr>
            <w:tcW w:w="860" w:type="dxa"/>
            <w:noWrap/>
            <w:vAlign w:val="center"/>
            <w:hideMark/>
          </w:tcPr>
          <w:p w14:paraId="61DA5956"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w:t>
            </w:r>
          </w:p>
        </w:tc>
        <w:tc>
          <w:tcPr>
            <w:tcW w:w="859" w:type="dxa"/>
            <w:noWrap/>
            <w:vAlign w:val="center"/>
            <w:hideMark/>
          </w:tcPr>
          <w:p w14:paraId="10A2144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4297</w:t>
            </w:r>
          </w:p>
        </w:tc>
        <w:tc>
          <w:tcPr>
            <w:tcW w:w="860" w:type="dxa"/>
            <w:noWrap/>
            <w:vAlign w:val="center"/>
            <w:hideMark/>
          </w:tcPr>
          <w:p w14:paraId="34EFDD8D"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9.4</w:t>
            </w:r>
          </w:p>
        </w:tc>
      </w:tr>
      <w:tr w:rsidR="0010087F" w:rsidRPr="008E3E93" w14:paraId="123A608A"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0A6C13E5" w14:textId="77777777" w:rsidR="0010087F" w:rsidRPr="002D64A8" w:rsidRDefault="0010087F" w:rsidP="0010087F">
            <w:pPr>
              <w:rPr>
                <w:rFonts w:eastAsia="Times New Roman" w:cstheme="minorHAnsi"/>
              </w:rPr>
            </w:pPr>
            <w:r w:rsidRPr="002D64A8">
              <w:rPr>
                <w:rFonts w:eastAsia="Times New Roman" w:cstheme="minorHAnsi"/>
              </w:rPr>
              <w:t>IABP prior to the procedure</w:t>
            </w:r>
          </w:p>
        </w:tc>
        <w:tc>
          <w:tcPr>
            <w:tcW w:w="859" w:type="dxa"/>
            <w:noWrap/>
            <w:vAlign w:val="center"/>
            <w:hideMark/>
          </w:tcPr>
          <w:p w14:paraId="6F43EA9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4924</w:t>
            </w:r>
          </w:p>
        </w:tc>
        <w:tc>
          <w:tcPr>
            <w:tcW w:w="859" w:type="dxa"/>
            <w:noWrap/>
            <w:vAlign w:val="center"/>
            <w:hideMark/>
          </w:tcPr>
          <w:p w14:paraId="1B8C929B"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3.6</w:t>
            </w:r>
          </w:p>
        </w:tc>
        <w:tc>
          <w:tcPr>
            <w:tcW w:w="860" w:type="dxa"/>
            <w:noWrap/>
            <w:vAlign w:val="center"/>
            <w:hideMark/>
          </w:tcPr>
          <w:p w14:paraId="7AE10AAA"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1745</w:t>
            </w:r>
          </w:p>
        </w:tc>
        <w:tc>
          <w:tcPr>
            <w:tcW w:w="859" w:type="dxa"/>
            <w:noWrap/>
            <w:vAlign w:val="center"/>
            <w:hideMark/>
          </w:tcPr>
          <w:p w14:paraId="26630B1A"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3.8</w:t>
            </w:r>
          </w:p>
        </w:tc>
        <w:tc>
          <w:tcPr>
            <w:tcW w:w="859" w:type="dxa"/>
            <w:noWrap/>
            <w:vAlign w:val="center"/>
            <w:hideMark/>
          </w:tcPr>
          <w:p w14:paraId="40ADBB4A"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1624</w:t>
            </w:r>
          </w:p>
        </w:tc>
        <w:tc>
          <w:tcPr>
            <w:tcW w:w="860" w:type="dxa"/>
            <w:noWrap/>
            <w:vAlign w:val="center"/>
            <w:hideMark/>
          </w:tcPr>
          <w:p w14:paraId="63F6CD5D"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3.5</w:t>
            </w:r>
          </w:p>
        </w:tc>
        <w:tc>
          <w:tcPr>
            <w:tcW w:w="859" w:type="dxa"/>
            <w:noWrap/>
            <w:vAlign w:val="center"/>
            <w:hideMark/>
          </w:tcPr>
          <w:p w14:paraId="0E314D9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1555</w:t>
            </w:r>
          </w:p>
        </w:tc>
        <w:tc>
          <w:tcPr>
            <w:tcW w:w="860" w:type="dxa"/>
            <w:noWrap/>
            <w:vAlign w:val="center"/>
            <w:hideMark/>
          </w:tcPr>
          <w:p w14:paraId="147972EB"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3.4</w:t>
            </w:r>
          </w:p>
        </w:tc>
      </w:tr>
      <w:tr w:rsidR="0010087F" w:rsidRPr="008E3E93" w14:paraId="1B88A001"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64964654" w14:textId="77777777" w:rsidR="0010087F" w:rsidRPr="002D64A8" w:rsidRDefault="0010087F" w:rsidP="0010087F">
            <w:pPr>
              <w:rPr>
                <w:rFonts w:eastAsia="Times New Roman" w:cstheme="minorHAnsi"/>
              </w:rPr>
            </w:pPr>
            <w:r w:rsidRPr="002D64A8">
              <w:rPr>
                <w:rFonts w:eastAsia="Times New Roman" w:cstheme="minorHAnsi"/>
              </w:rPr>
              <w:t>History of Prior CABG or Valve Surgery</w:t>
            </w:r>
          </w:p>
        </w:tc>
        <w:tc>
          <w:tcPr>
            <w:tcW w:w="859" w:type="dxa"/>
            <w:noWrap/>
            <w:vAlign w:val="center"/>
            <w:hideMark/>
          </w:tcPr>
          <w:p w14:paraId="7414E73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7921</w:t>
            </w:r>
          </w:p>
        </w:tc>
        <w:tc>
          <w:tcPr>
            <w:tcW w:w="859" w:type="dxa"/>
            <w:noWrap/>
            <w:vAlign w:val="center"/>
            <w:hideMark/>
          </w:tcPr>
          <w:p w14:paraId="60F64B78"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5.8</w:t>
            </w:r>
          </w:p>
        </w:tc>
        <w:tc>
          <w:tcPr>
            <w:tcW w:w="860" w:type="dxa"/>
            <w:noWrap/>
            <w:vAlign w:val="center"/>
            <w:hideMark/>
          </w:tcPr>
          <w:p w14:paraId="63BA206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2541</w:t>
            </w:r>
          </w:p>
        </w:tc>
        <w:tc>
          <w:tcPr>
            <w:tcW w:w="859" w:type="dxa"/>
            <w:noWrap/>
            <w:vAlign w:val="center"/>
            <w:hideMark/>
          </w:tcPr>
          <w:p w14:paraId="767AA34D"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5.5</w:t>
            </w:r>
          </w:p>
        </w:tc>
        <w:tc>
          <w:tcPr>
            <w:tcW w:w="859" w:type="dxa"/>
            <w:noWrap/>
            <w:vAlign w:val="center"/>
            <w:hideMark/>
          </w:tcPr>
          <w:p w14:paraId="59D7B988"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2729</w:t>
            </w:r>
          </w:p>
        </w:tc>
        <w:tc>
          <w:tcPr>
            <w:tcW w:w="860" w:type="dxa"/>
            <w:noWrap/>
            <w:vAlign w:val="center"/>
            <w:hideMark/>
          </w:tcPr>
          <w:p w14:paraId="43F57A49"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5.9</w:t>
            </w:r>
          </w:p>
        </w:tc>
        <w:tc>
          <w:tcPr>
            <w:tcW w:w="859" w:type="dxa"/>
            <w:noWrap/>
            <w:vAlign w:val="center"/>
            <w:hideMark/>
          </w:tcPr>
          <w:p w14:paraId="3B61213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2651</w:t>
            </w:r>
          </w:p>
        </w:tc>
        <w:tc>
          <w:tcPr>
            <w:tcW w:w="860" w:type="dxa"/>
            <w:noWrap/>
            <w:vAlign w:val="center"/>
            <w:hideMark/>
          </w:tcPr>
          <w:p w14:paraId="18449EB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5.8</w:t>
            </w:r>
          </w:p>
        </w:tc>
      </w:tr>
      <w:tr w:rsidR="0010087F" w:rsidRPr="008E3E93" w14:paraId="6C18C38C"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636F0693" w14:textId="77777777" w:rsidR="0010087F" w:rsidRPr="002D64A8" w:rsidRDefault="0010087F" w:rsidP="0010087F">
            <w:pPr>
              <w:rPr>
                <w:rFonts w:eastAsia="Times New Roman" w:cstheme="minorHAnsi"/>
              </w:rPr>
            </w:pPr>
            <w:r w:rsidRPr="002D64A8">
              <w:rPr>
                <w:rFonts w:eastAsia="Times New Roman" w:cstheme="minorHAnsi"/>
              </w:rPr>
              <w:t>Cardiogenic Shock (78551, R570)</w:t>
            </w:r>
          </w:p>
        </w:tc>
        <w:tc>
          <w:tcPr>
            <w:tcW w:w="859" w:type="dxa"/>
            <w:noWrap/>
            <w:vAlign w:val="center"/>
            <w:hideMark/>
          </w:tcPr>
          <w:p w14:paraId="355C28CB"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3302</w:t>
            </w:r>
          </w:p>
        </w:tc>
        <w:tc>
          <w:tcPr>
            <w:tcW w:w="859" w:type="dxa"/>
            <w:noWrap/>
            <w:vAlign w:val="center"/>
            <w:hideMark/>
          </w:tcPr>
          <w:p w14:paraId="2B95C31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2.4</w:t>
            </w:r>
          </w:p>
        </w:tc>
        <w:tc>
          <w:tcPr>
            <w:tcW w:w="860" w:type="dxa"/>
            <w:noWrap/>
            <w:vAlign w:val="center"/>
            <w:hideMark/>
          </w:tcPr>
          <w:p w14:paraId="2B6A574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1171</w:t>
            </w:r>
          </w:p>
        </w:tc>
        <w:tc>
          <w:tcPr>
            <w:tcW w:w="859" w:type="dxa"/>
            <w:noWrap/>
            <w:vAlign w:val="center"/>
            <w:hideMark/>
          </w:tcPr>
          <w:p w14:paraId="29A2CCF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2.5</w:t>
            </w:r>
          </w:p>
        </w:tc>
        <w:tc>
          <w:tcPr>
            <w:tcW w:w="859" w:type="dxa"/>
            <w:noWrap/>
            <w:vAlign w:val="center"/>
            <w:hideMark/>
          </w:tcPr>
          <w:p w14:paraId="659D9324"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1074</w:t>
            </w:r>
          </w:p>
        </w:tc>
        <w:tc>
          <w:tcPr>
            <w:tcW w:w="860" w:type="dxa"/>
            <w:noWrap/>
            <w:vAlign w:val="center"/>
            <w:hideMark/>
          </w:tcPr>
          <w:p w14:paraId="6922B87F"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2.3</w:t>
            </w:r>
          </w:p>
        </w:tc>
        <w:tc>
          <w:tcPr>
            <w:tcW w:w="859" w:type="dxa"/>
            <w:noWrap/>
            <w:vAlign w:val="center"/>
            <w:hideMark/>
          </w:tcPr>
          <w:p w14:paraId="740CD9F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1057</w:t>
            </w:r>
          </w:p>
        </w:tc>
        <w:tc>
          <w:tcPr>
            <w:tcW w:w="860" w:type="dxa"/>
            <w:noWrap/>
            <w:vAlign w:val="center"/>
            <w:hideMark/>
          </w:tcPr>
          <w:p w14:paraId="2C12E64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2.3</w:t>
            </w:r>
          </w:p>
        </w:tc>
      </w:tr>
      <w:tr w:rsidR="0010087F" w:rsidRPr="008E3E93" w14:paraId="58CB4D65"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0D12D3F0" w14:textId="77777777" w:rsidR="0010087F" w:rsidRPr="002D64A8" w:rsidRDefault="0010087F" w:rsidP="0010087F">
            <w:pPr>
              <w:rPr>
                <w:rFonts w:eastAsia="Times New Roman" w:cstheme="minorHAnsi"/>
              </w:rPr>
            </w:pPr>
            <w:r w:rsidRPr="002D64A8">
              <w:rPr>
                <w:rFonts w:eastAsia="Times New Roman" w:cstheme="minorHAnsi"/>
              </w:rPr>
              <w:t>Benign Neoplasms</w:t>
            </w:r>
          </w:p>
        </w:tc>
        <w:tc>
          <w:tcPr>
            <w:tcW w:w="859" w:type="dxa"/>
            <w:noWrap/>
            <w:vAlign w:val="center"/>
            <w:hideMark/>
          </w:tcPr>
          <w:p w14:paraId="26595E4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19911</w:t>
            </w:r>
          </w:p>
        </w:tc>
        <w:tc>
          <w:tcPr>
            <w:tcW w:w="859" w:type="dxa"/>
            <w:noWrap/>
            <w:vAlign w:val="center"/>
            <w:hideMark/>
          </w:tcPr>
          <w:p w14:paraId="4D81A2B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14.5</w:t>
            </w:r>
          </w:p>
        </w:tc>
        <w:tc>
          <w:tcPr>
            <w:tcW w:w="860" w:type="dxa"/>
            <w:noWrap/>
            <w:vAlign w:val="center"/>
            <w:hideMark/>
          </w:tcPr>
          <w:p w14:paraId="014BAAF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6346</w:t>
            </w:r>
          </w:p>
        </w:tc>
        <w:tc>
          <w:tcPr>
            <w:tcW w:w="859" w:type="dxa"/>
            <w:noWrap/>
            <w:vAlign w:val="center"/>
            <w:hideMark/>
          </w:tcPr>
          <w:p w14:paraId="4EEB45F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13.8</w:t>
            </w:r>
          </w:p>
        </w:tc>
        <w:tc>
          <w:tcPr>
            <w:tcW w:w="859" w:type="dxa"/>
            <w:noWrap/>
            <w:vAlign w:val="center"/>
            <w:hideMark/>
          </w:tcPr>
          <w:p w14:paraId="32E8B67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6829</w:t>
            </w:r>
          </w:p>
        </w:tc>
        <w:tc>
          <w:tcPr>
            <w:tcW w:w="860" w:type="dxa"/>
            <w:noWrap/>
            <w:vAlign w:val="center"/>
            <w:hideMark/>
          </w:tcPr>
          <w:p w14:paraId="24AD5B23"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14.8</w:t>
            </w:r>
          </w:p>
        </w:tc>
        <w:tc>
          <w:tcPr>
            <w:tcW w:w="859" w:type="dxa"/>
            <w:noWrap/>
            <w:vAlign w:val="center"/>
            <w:hideMark/>
          </w:tcPr>
          <w:p w14:paraId="298E0803"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6736</w:t>
            </w:r>
          </w:p>
        </w:tc>
        <w:tc>
          <w:tcPr>
            <w:tcW w:w="860" w:type="dxa"/>
            <w:noWrap/>
            <w:vAlign w:val="center"/>
            <w:hideMark/>
          </w:tcPr>
          <w:p w14:paraId="48D61AB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14.8</w:t>
            </w:r>
          </w:p>
        </w:tc>
      </w:tr>
      <w:tr w:rsidR="0010087F" w:rsidRPr="008E3E93" w14:paraId="339E96B5"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0A650C03" w14:textId="77777777" w:rsidR="0010087F" w:rsidRPr="002D64A8" w:rsidRDefault="0010087F" w:rsidP="0010087F">
            <w:pPr>
              <w:rPr>
                <w:rFonts w:eastAsia="Times New Roman" w:cstheme="minorHAnsi"/>
              </w:rPr>
            </w:pPr>
            <w:r w:rsidRPr="002D64A8">
              <w:rPr>
                <w:rFonts w:eastAsia="Times New Roman" w:cstheme="minorHAnsi"/>
              </w:rPr>
              <w:t>Protein-Calorie Malnutrition</w:t>
            </w:r>
          </w:p>
        </w:tc>
        <w:tc>
          <w:tcPr>
            <w:tcW w:w="859" w:type="dxa"/>
            <w:noWrap/>
            <w:vAlign w:val="center"/>
            <w:hideMark/>
          </w:tcPr>
          <w:p w14:paraId="618A8D47"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5881</w:t>
            </w:r>
          </w:p>
        </w:tc>
        <w:tc>
          <w:tcPr>
            <w:tcW w:w="859" w:type="dxa"/>
            <w:noWrap/>
            <w:vAlign w:val="center"/>
            <w:hideMark/>
          </w:tcPr>
          <w:p w14:paraId="1B5AD3DB"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4.3</w:t>
            </w:r>
          </w:p>
        </w:tc>
        <w:tc>
          <w:tcPr>
            <w:tcW w:w="860" w:type="dxa"/>
            <w:noWrap/>
            <w:vAlign w:val="center"/>
            <w:hideMark/>
          </w:tcPr>
          <w:p w14:paraId="067E4417"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2053</w:t>
            </w:r>
          </w:p>
        </w:tc>
        <w:tc>
          <w:tcPr>
            <w:tcW w:w="859" w:type="dxa"/>
            <w:noWrap/>
            <w:vAlign w:val="center"/>
            <w:hideMark/>
          </w:tcPr>
          <w:p w14:paraId="3506DD6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4.5</w:t>
            </w:r>
          </w:p>
        </w:tc>
        <w:tc>
          <w:tcPr>
            <w:tcW w:w="859" w:type="dxa"/>
            <w:noWrap/>
            <w:vAlign w:val="center"/>
            <w:hideMark/>
          </w:tcPr>
          <w:p w14:paraId="63698BD7"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1936</w:t>
            </w:r>
          </w:p>
        </w:tc>
        <w:tc>
          <w:tcPr>
            <w:tcW w:w="860" w:type="dxa"/>
            <w:noWrap/>
            <w:vAlign w:val="center"/>
            <w:hideMark/>
          </w:tcPr>
          <w:p w14:paraId="6326B0DD"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4.2</w:t>
            </w:r>
          </w:p>
        </w:tc>
        <w:tc>
          <w:tcPr>
            <w:tcW w:w="859" w:type="dxa"/>
            <w:noWrap/>
            <w:vAlign w:val="center"/>
            <w:hideMark/>
          </w:tcPr>
          <w:p w14:paraId="5E5BEE7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1892</w:t>
            </w:r>
          </w:p>
        </w:tc>
        <w:tc>
          <w:tcPr>
            <w:tcW w:w="860" w:type="dxa"/>
            <w:noWrap/>
            <w:vAlign w:val="center"/>
            <w:hideMark/>
          </w:tcPr>
          <w:p w14:paraId="07D93A4F"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4.2</w:t>
            </w:r>
          </w:p>
        </w:tc>
      </w:tr>
      <w:tr w:rsidR="0010087F" w:rsidRPr="008E3E93" w14:paraId="4A1B4EDF"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66086575" w14:textId="77777777" w:rsidR="0010087F" w:rsidRPr="002D64A8" w:rsidRDefault="0010087F" w:rsidP="0010087F">
            <w:pPr>
              <w:rPr>
                <w:rFonts w:eastAsia="Times New Roman" w:cstheme="minorHAnsi"/>
              </w:rPr>
            </w:pPr>
            <w:r w:rsidRPr="002D64A8">
              <w:rPr>
                <w:rFonts w:eastAsia="Times New Roman" w:cstheme="minorHAnsi"/>
              </w:rPr>
              <w:t>Morbid Obesity</w:t>
            </w:r>
          </w:p>
        </w:tc>
        <w:tc>
          <w:tcPr>
            <w:tcW w:w="859" w:type="dxa"/>
            <w:noWrap/>
            <w:vAlign w:val="center"/>
            <w:hideMark/>
          </w:tcPr>
          <w:p w14:paraId="6B29332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12185</w:t>
            </w:r>
          </w:p>
        </w:tc>
        <w:tc>
          <w:tcPr>
            <w:tcW w:w="859" w:type="dxa"/>
            <w:noWrap/>
            <w:vAlign w:val="center"/>
            <w:hideMark/>
          </w:tcPr>
          <w:p w14:paraId="269D91AE"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8.8</w:t>
            </w:r>
          </w:p>
        </w:tc>
        <w:tc>
          <w:tcPr>
            <w:tcW w:w="860" w:type="dxa"/>
            <w:noWrap/>
            <w:vAlign w:val="center"/>
            <w:hideMark/>
          </w:tcPr>
          <w:p w14:paraId="05EA809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3868</w:t>
            </w:r>
          </w:p>
        </w:tc>
        <w:tc>
          <w:tcPr>
            <w:tcW w:w="859" w:type="dxa"/>
            <w:noWrap/>
            <w:vAlign w:val="center"/>
            <w:hideMark/>
          </w:tcPr>
          <w:p w14:paraId="1053625E"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8.4</w:t>
            </w:r>
          </w:p>
        </w:tc>
        <w:tc>
          <w:tcPr>
            <w:tcW w:w="859" w:type="dxa"/>
            <w:noWrap/>
            <w:vAlign w:val="center"/>
            <w:hideMark/>
          </w:tcPr>
          <w:p w14:paraId="69F1774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4094</w:t>
            </w:r>
          </w:p>
        </w:tc>
        <w:tc>
          <w:tcPr>
            <w:tcW w:w="860" w:type="dxa"/>
            <w:noWrap/>
            <w:vAlign w:val="center"/>
            <w:hideMark/>
          </w:tcPr>
          <w:p w14:paraId="6F78E0E9"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8.9</w:t>
            </w:r>
          </w:p>
        </w:tc>
        <w:tc>
          <w:tcPr>
            <w:tcW w:w="859" w:type="dxa"/>
            <w:noWrap/>
            <w:vAlign w:val="center"/>
            <w:hideMark/>
          </w:tcPr>
          <w:p w14:paraId="0B5944D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4223</w:t>
            </w:r>
          </w:p>
        </w:tc>
        <w:tc>
          <w:tcPr>
            <w:tcW w:w="860" w:type="dxa"/>
            <w:noWrap/>
            <w:vAlign w:val="center"/>
            <w:hideMark/>
          </w:tcPr>
          <w:p w14:paraId="7AB342E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9.3</w:t>
            </w:r>
          </w:p>
        </w:tc>
      </w:tr>
      <w:tr w:rsidR="0010087F" w:rsidRPr="008E3E93" w14:paraId="20735EA2"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14AD93A9" w14:textId="77777777" w:rsidR="0010087F" w:rsidRPr="002D64A8" w:rsidRDefault="0010087F" w:rsidP="0010087F">
            <w:pPr>
              <w:rPr>
                <w:rFonts w:eastAsia="Times New Roman" w:cstheme="minorHAnsi"/>
              </w:rPr>
            </w:pPr>
            <w:r w:rsidRPr="002D64A8">
              <w:rPr>
                <w:rFonts w:eastAsia="Times New Roman" w:cstheme="minorHAnsi"/>
              </w:rPr>
              <w:t>Disorders of Fluid/Electrolyte/Acid-Base Balance</w:t>
            </w:r>
          </w:p>
        </w:tc>
        <w:tc>
          <w:tcPr>
            <w:tcW w:w="859" w:type="dxa"/>
            <w:noWrap/>
            <w:vAlign w:val="center"/>
            <w:hideMark/>
          </w:tcPr>
          <w:p w14:paraId="62067B4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29651</w:t>
            </w:r>
          </w:p>
        </w:tc>
        <w:tc>
          <w:tcPr>
            <w:tcW w:w="859" w:type="dxa"/>
            <w:noWrap/>
            <w:vAlign w:val="center"/>
            <w:hideMark/>
          </w:tcPr>
          <w:p w14:paraId="2DB45E8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21.5</w:t>
            </w:r>
          </w:p>
        </w:tc>
        <w:tc>
          <w:tcPr>
            <w:tcW w:w="860" w:type="dxa"/>
            <w:noWrap/>
            <w:vAlign w:val="center"/>
            <w:hideMark/>
          </w:tcPr>
          <w:p w14:paraId="7B9B7E64"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9553</w:t>
            </w:r>
          </w:p>
        </w:tc>
        <w:tc>
          <w:tcPr>
            <w:tcW w:w="859" w:type="dxa"/>
            <w:noWrap/>
            <w:vAlign w:val="center"/>
            <w:hideMark/>
          </w:tcPr>
          <w:p w14:paraId="174CAD4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20.8</w:t>
            </w:r>
          </w:p>
        </w:tc>
        <w:tc>
          <w:tcPr>
            <w:tcW w:w="859" w:type="dxa"/>
            <w:noWrap/>
            <w:vAlign w:val="center"/>
            <w:hideMark/>
          </w:tcPr>
          <w:p w14:paraId="739F51E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10019</w:t>
            </w:r>
          </w:p>
        </w:tc>
        <w:tc>
          <w:tcPr>
            <w:tcW w:w="860" w:type="dxa"/>
            <w:noWrap/>
            <w:vAlign w:val="center"/>
            <w:hideMark/>
          </w:tcPr>
          <w:p w14:paraId="42151894"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21.7</w:t>
            </w:r>
          </w:p>
        </w:tc>
        <w:tc>
          <w:tcPr>
            <w:tcW w:w="859" w:type="dxa"/>
            <w:noWrap/>
            <w:vAlign w:val="center"/>
            <w:hideMark/>
          </w:tcPr>
          <w:p w14:paraId="3E5CB8B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10079</w:t>
            </w:r>
          </w:p>
        </w:tc>
        <w:tc>
          <w:tcPr>
            <w:tcW w:w="860" w:type="dxa"/>
            <w:noWrap/>
            <w:vAlign w:val="center"/>
            <w:hideMark/>
          </w:tcPr>
          <w:p w14:paraId="0626FAE2"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22.1</w:t>
            </w:r>
          </w:p>
        </w:tc>
      </w:tr>
      <w:tr w:rsidR="0010087F" w:rsidRPr="008E3E93" w14:paraId="041FAC23"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05023EFA" w14:textId="77777777" w:rsidR="0010087F" w:rsidRPr="002D64A8" w:rsidRDefault="0010087F" w:rsidP="0010087F">
            <w:pPr>
              <w:rPr>
                <w:rFonts w:eastAsia="Times New Roman" w:cstheme="minorHAnsi"/>
              </w:rPr>
            </w:pPr>
            <w:r w:rsidRPr="002D64A8">
              <w:rPr>
                <w:rFonts w:eastAsia="Times New Roman" w:cstheme="minorHAnsi"/>
              </w:rPr>
              <w:t>Disorders of Lipoid Metabolism</w:t>
            </w:r>
          </w:p>
        </w:tc>
        <w:tc>
          <w:tcPr>
            <w:tcW w:w="859" w:type="dxa"/>
            <w:noWrap/>
            <w:vAlign w:val="center"/>
            <w:hideMark/>
          </w:tcPr>
          <w:p w14:paraId="4236B34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129232</w:t>
            </w:r>
          </w:p>
        </w:tc>
        <w:tc>
          <w:tcPr>
            <w:tcW w:w="859" w:type="dxa"/>
            <w:noWrap/>
            <w:vAlign w:val="center"/>
            <w:hideMark/>
          </w:tcPr>
          <w:p w14:paraId="4789201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93.8</w:t>
            </w:r>
          </w:p>
        </w:tc>
        <w:tc>
          <w:tcPr>
            <w:tcW w:w="860" w:type="dxa"/>
            <w:noWrap/>
            <w:vAlign w:val="center"/>
            <w:hideMark/>
          </w:tcPr>
          <w:p w14:paraId="72A1A02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42935</w:t>
            </w:r>
          </w:p>
        </w:tc>
        <w:tc>
          <w:tcPr>
            <w:tcW w:w="859" w:type="dxa"/>
            <w:noWrap/>
            <w:vAlign w:val="center"/>
            <w:hideMark/>
          </w:tcPr>
          <w:p w14:paraId="3D8A953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93.3</w:t>
            </w:r>
          </w:p>
        </w:tc>
        <w:tc>
          <w:tcPr>
            <w:tcW w:w="859" w:type="dxa"/>
            <w:noWrap/>
            <w:vAlign w:val="center"/>
            <w:hideMark/>
          </w:tcPr>
          <w:p w14:paraId="088A778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43341</w:t>
            </w:r>
          </w:p>
        </w:tc>
        <w:tc>
          <w:tcPr>
            <w:tcW w:w="860" w:type="dxa"/>
            <w:noWrap/>
            <w:vAlign w:val="center"/>
            <w:hideMark/>
          </w:tcPr>
          <w:p w14:paraId="43176F9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93.8</w:t>
            </w:r>
          </w:p>
        </w:tc>
        <w:tc>
          <w:tcPr>
            <w:tcW w:w="859" w:type="dxa"/>
            <w:noWrap/>
            <w:vAlign w:val="center"/>
            <w:hideMark/>
          </w:tcPr>
          <w:p w14:paraId="752205D8"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42956</w:t>
            </w:r>
          </w:p>
        </w:tc>
        <w:tc>
          <w:tcPr>
            <w:tcW w:w="860" w:type="dxa"/>
            <w:noWrap/>
            <w:vAlign w:val="center"/>
            <w:hideMark/>
          </w:tcPr>
          <w:p w14:paraId="35471C9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94.3</w:t>
            </w:r>
          </w:p>
        </w:tc>
      </w:tr>
      <w:tr w:rsidR="0010087F" w:rsidRPr="008E3E93" w14:paraId="45C5FA3F"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4E1B7CCD" w14:textId="77777777" w:rsidR="0010087F" w:rsidRPr="002D64A8" w:rsidRDefault="0010087F" w:rsidP="0010087F">
            <w:pPr>
              <w:rPr>
                <w:rFonts w:eastAsia="Times New Roman" w:cstheme="minorHAnsi"/>
              </w:rPr>
            </w:pPr>
            <w:r w:rsidRPr="002D64A8">
              <w:rPr>
                <w:rFonts w:eastAsia="Times New Roman" w:cstheme="minorHAnsi"/>
              </w:rPr>
              <w:t>Liver and Biliary Disease</w:t>
            </w:r>
          </w:p>
        </w:tc>
        <w:tc>
          <w:tcPr>
            <w:tcW w:w="859" w:type="dxa"/>
            <w:noWrap/>
            <w:vAlign w:val="center"/>
            <w:hideMark/>
          </w:tcPr>
          <w:p w14:paraId="0F8FA642"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10004</w:t>
            </w:r>
          </w:p>
        </w:tc>
        <w:tc>
          <w:tcPr>
            <w:tcW w:w="859" w:type="dxa"/>
            <w:noWrap/>
            <w:vAlign w:val="center"/>
            <w:hideMark/>
          </w:tcPr>
          <w:p w14:paraId="14E9E707"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7.3</w:t>
            </w:r>
          </w:p>
        </w:tc>
        <w:tc>
          <w:tcPr>
            <w:tcW w:w="860" w:type="dxa"/>
            <w:noWrap/>
            <w:vAlign w:val="center"/>
            <w:hideMark/>
          </w:tcPr>
          <w:p w14:paraId="6C50C21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3151</w:t>
            </w:r>
          </w:p>
        </w:tc>
        <w:tc>
          <w:tcPr>
            <w:tcW w:w="859" w:type="dxa"/>
            <w:noWrap/>
            <w:vAlign w:val="center"/>
            <w:hideMark/>
          </w:tcPr>
          <w:p w14:paraId="713308A7"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6.9</w:t>
            </w:r>
          </w:p>
        </w:tc>
        <w:tc>
          <w:tcPr>
            <w:tcW w:w="859" w:type="dxa"/>
            <w:noWrap/>
            <w:vAlign w:val="center"/>
            <w:hideMark/>
          </w:tcPr>
          <w:p w14:paraId="4DDFEB4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3368</w:t>
            </w:r>
          </w:p>
        </w:tc>
        <w:tc>
          <w:tcPr>
            <w:tcW w:w="860" w:type="dxa"/>
            <w:noWrap/>
            <w:vAlign w:val="center"/>
            <w:hideMark/>
          </w:tcPr>
          <w:p w14:paraId="2251B8F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7.3</w:t>
            </w:r>
          </w:p>
        </w:tc>
        <w:tc>
          <w:tcPr>
            <w:tcW w:w="859" w:type="dxa"/>
            <w:noWrap/>
            <w:vAlign w:val="center"/>
            <w:hideMark/>
          </w:tcPr>
          <w:p w14:paraId="3431C21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3485</w:t>
            </w:r>
          </w:p>
        </w:tc>
        <w:tc>
          <w:tcPr>
            <w:tcW w:w="860" w:type="dxa"/>
            <w:noWrap/>
            <w:vAlign w:val="center"/>
            <w:hideMark/>
          </w:tcPr>
          <w:p w14:paraId="73EF7E1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7.7</w:t>
            </w:r>
          </w:p>
        </w:tc>
      </w:tr>
      <w:tr w:rsidR="0010087F" w:rsidRPr="008E3E93" w14:paraId="529CFB5D" w14:textId="77777777" w:rsidTr="004E7A56">
        <w:trPr>
          <w:cnfStyle w:val="000000100000" w:firstRow="0" w:lastRow="0" w:firstColumn="0" w:lastColumn="0" w:oddVBand="0" w:evenVBand="0" w:oddHBand="1" w:evenHBand="0" w:firstRowFirstColumn="0" w:firstRowLastColumn="0" w:lastRowFirstColumn="0" w:lastRowLastColumn="0"/>
          <w:cantSplit/>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571E2950" w14:textId="77777777" w:rsidR="0010087F" w:rsidRPr="002D64A8" w:rsidRDefault="0010087F" w:rsidP="0010087F">
            <w:pPr>
              <w:rPr>
                <w:rFonts w:eastAsia="Times New Roman" w:cstheme="minorHAnsi"/>
              </w:rPr>
            </w:pPr>
            <w:r w:rsidRPr="002D64A8">
              <w:rPr>
                <w:rFonts w:eastAsia="Times New Roman" w:cstheme="minorHAnsi"/>
              </w:rPr>
              <w:t>Other Gastrointestinal Disorders</w:t>
            </w:r>
          </w:p>
        </w:tc>
        <w:tc>
          <w:tcPr>
            <w:tcW w:w="859" w:type="dxa"/>
            <w:noWrap/>
            <w:vAlign w:val="center"/>
            <w:hideMark/>
          </w:tcPr>
          <w:p w14:paraId="3B23C78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78890</w:t>
            </w:r>
          </w:p>
        </w:tc>
        <w:tc>
          <w:tcPr>
            <w:tcW w:w="859" w:type="dxa"/>
            <w:noWrap/>
            <w:vAlign w:val="center"/>
            <w:hideMark/>
          </w:tcPr>
          <w:p w14:paraId="66A9EA8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57.2</w:t>
            </w:r>
          </w:p>
        </w:tc>
        <w:tc>
          <w:tcPr>
            <w:tcW w:w="860" w:type="dxa"/>
            <w:noWrap/>
            <w:vAlign w:val="center"/>
            <w:hideMark/>
          </w:tcPr>
          <w:p w14:paraId="1F97BD4D"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26091</w:t>
            </w:r>
          </w:p>
        </w:tc>
        <w:tc>
          <w:tcPr>
            <w:tcW w:w="859" w:type="dxa"/>
            <w:noWrap/>
            <w:vAlign w:val="center"/>
            <w:hideMark/>
          </w:tcPr>
          <w:p w14:paraId="1B45EE8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56.7</w:t>
            </w:r>
          </w:p>
        </w:tc>
        <w:tc>
          <w:tcPr>
            <w:tcW w:w="859" w:type="dxa"/>
            <w:noWrap/>
            <w:vAlign w:val="center"/>
            <w:hideMark/>
          </w:tcPr>
          <w:p w14:paraId="64DD0D7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26334</w:t>
            </w:r>
          </w:p>
        </w:tc>
        <w:tc>
          <w:tcPr>
            <w:tcW w:w="860" w:type="dxa"/>
            <w:noWrap/>
            <w:vAlign w:val="center"/>
            <w:hideMark/>
          </w:tcPr>
          <w:p w14:paraId="0F5B105D"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56.9</w:t>
            </w:r>
          </w:p>
        </w:tc>
        <w:tc>
          <w:tcPr>
            <w:tcW w:w="859" w:type="dxa"/>
            <w:noWrap/>
            <w:vAlign w:val="center"/>
            <w:hideMark/>
          </w:tcPr>
          <w:p w14:paraId="338F69B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26465</w:t>
            </w:r>
          </w:p>
        </w:tc>
        <w:tc>
          <w:tcPr>
            <w:tcW w:w="860" w:type="dxa"/>
            <w:noWrap/>
            <w:vAlign w:val="center"/>
            <w:hideMark/>
          </w:tcPr>
          <w:p w14:paraId="1FD89370"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58.1</w:t>
            </w:r>
          </w:p>
        </w:tc>
      </w:tr>
      <w:tr w:rsidR="0010087F" w:rsidRPr="008E3E93" w14:paraId="013FCB30"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6B640A28" w14:textId="77777777" w:rsidR="0010087F" w:rsidRPr="002D64A8" w:rsidRDefault="0010087F" w:rsidP="0010087F">
            <w:pPr>
              <w:rPr>
                <w:rFonts w:eastAsia="Times New Roman" w:cstheme="minorHAnsi"/>
              </w:rPr>
            </w:pPr>
            <w:r w:rsidRPr="002D64A8">
              <w:rPr>
                <w:rFonts w:eastAsia="Times New Roman" w:cstheme="minorHAnsi"/>
              </w:rPr>
              <w:t>Dementia, Nonpsychotic Organic Brain Syndromes/Conditions</w:t>
            </w:r>
          </w:p>
        </w:tc>
        <w:tc>
          <w:tcPr>
            <w:tcW w:w="859" w:type="dxa"/>
            <w:noWrap/>
            <w:vAlign w:val="center"/>
            <w:hideMark/>
          </w:tcPr>
          <w:p w14:paraId="77E6858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7935</w:t>
            </w:r>
          </w:p>
        </w:tc>
        <w:tc>
          <w:tcPr>
            <w:tcW w:w="859" w:type="dxa"/>
            <w:noWrap/>
            <w:vAlign w:val="center"/>
            <w:hideMark/>
          </w:tcPr>
          <w:p w14:paraId="619DACEA"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5.8</w:t>
            </w:r>
          </w:p>
        </w:tc>
        <w:tc>
          <w:tcPr>
            <w:tcW w:w="860" w:type="dxa"/>
            <w:noWrap/>
            <w:vAlign w:val="center"/>
            <w:hideMark/>
          </w:tcPr>
          <w:p w14:paraId="78FF663F"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2571</w:t>
            </w:r>
          </w:p>
        </w:tc>
        <w:tc>
          <w:tcPr>
            <w:tcW w:w="859" w:type="dxa"/>
            <w:noWrap/>
            <w:vAlign w:val="center"/>
            <w:hideMark/>
          </w:tcPr>
          <w:p w14:paraId="7902658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5.6</w:t>
            </w:r>
          </w:p>
        </w:tc>
        <w:tc>
          <w:tcPr>
            <w:tcW w:w="859" w:type="dxa"/>
            <w:noWrap/>
            <w:vAlign w:val="center"/>
            <w:hideMark/>
          </w:tcPr>
          <w:p w14:paraId="6BFE334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2749</w:t>
            </w:r>
          </w:p>
        </w:tc>
        <w:tc>
          <w:tcPr>
            <w:tcW w:w="860" w:type="dxa"/>
            <w:noWrap/>
            <w:vAlign w:val="center"/>
            <w:hideMark/>
          </w:tcPr>
          <w:p w14:paraId="1202040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5.9</w:t>
            </w:r>
          </w:p>
        </w:tc>
        <w:tc>
          <w:tcPr>
            <w:tcW w:w="859" w:type="dxa"/>
            <w:noWrap/>
            <w:vAlign w:val="center"/>
            <w:hideMark/>
          </w:tcPr>
          <w:p w14:paraId="72618DA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2615</w:t>
            </w:r>
          </w:p>
        </w:tc>
        <w:tc>
          <w:tcPr>
            <w:tcW w:w="860" w:type="dxa"/>
            <w:noWrap/>
            <w:vAlign w:val="center"/>
            <w:hideMark/>
          </w:tcPr>
          <w:p w14:paraId="23835AD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5.7</w:t>
            </w:r>
          </w:p>
        </w:tc>
      </w:tr>
      <w:tr w:rsidR="0010087F" w:rsidRPr="008E3E93" w14:paraId="4D6B8259"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076299F4" w14:textId="77777777" w:rsidR="0010087F" w:rsidRPr="002D64A8" w:rsidRDefault="0010087F" w:rsidP="0010087F">
            <w:pPr>
              <w:rPr>
                <w:rFonts w:eastAsia="Times New Roman" w:cstheme="minorHAnsi"/>
              </w:rPr>
            </w:pPr>
            <w:r w:rsidRPr="002D64A8">
              <w:rPr>
                <w:rFonts w:eastAsia="Times New Roman" w:cstheme="minorHAnsi"/>
              </w:rPr>
              <w:lastRenderedPageBreak/>
              <w:t>Quadriplegia, Paraplegia, Hemiplegia/Hemiparesis, Monoplegia, Other Paralytic Syndromes</w:t>
            </w:r>
          </w:p>
        </w:tc>
        <w:tc>
          <w:tcPr>
            <w:tcW w:w="859" w:type="dxa"/>
            <w:noWrap/>
            <w:vAlign w:val="center"/>
            <w:hideMark/>
          </w:tcPr>
          <w:p w14:paraId="6CB8CAE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4101</w:t>
            </w:r>
          </w:p>
        </w:tc>
        <w:tc>
          <w:tcPr>
            <w:tcW w:w="859" w:type="dxa"/>
            <w:noWrap/>
            <w:vAlign w:val="center"/>
            <w:hideMark/>
          </w:tcPr>
          <w:p w14:paraId="084C09A6"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2.9</w:t>
            </w:r>
          </w:p>
        </w:tc>
        <w:tc>
          <w:tcPr>
            <w:tcW w:w="860" w:type="dxa"/>
            <w:noWrap/>
            <w:vAlign w:val="center"/>
            <w:hideMark/>
          </w:tcPr>
          <w:p w14:paraId="681AD063"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1230</w:t>
            </w:r>
          </w:p>
        </w:tc>
        <w:tc>
          <w:tcPr>
            <w:tcW w:w="859" w:type="dxa"/>
            <w:noWrap/>
            <w:vAlign w:val="center"/>
            <w:hideMark/>
          </w:tcPr>
          <w:p w14:paraId="67B950C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2.7</w:t>
            </w:r>
          </w:p>
        </w:tc>
        <w:tc>
          <w:tcPr>
            <w:tcW w:w="859" w:type="dxa"/>
            <w:noWrap/>
            <w:vAlign w:val="center"/>
            <w:hideMark/>
          </w:tcPr>
          <w:p w14:paraId="4B5E1627"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1315</w:t>
            </w:r>
          </w:p>
        </w:tc>
        <w:tc>
          <w:tcPr>
            <w:tcW w:w="860" w:type="dxa"/>
            <w:noWrap/>
            <w:vAlign w:val="center"/>
            <w:hideMark/>
          </w:tcPr>
          <w:p w14:paraId="7384A0C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2.8</w:t>
            </w:r>
          </w:p>
        </w:tc>
        <w:tc>
          <w:tcPr>
            <w:tcW w:w="859" w:type="dxa"/>
            <w:noWrap/>
            <w:vAlign w:val="center"/>
            <w:hideMark/>
          </w:tcPr>
          <w:p w14:paraId="421988A7"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1556</w:t>
            </w:r>
          </w:p>
        </w:tc>
        <w:tc>
          <w:tcPr>
            <w:tcW w:w="860" w:type="dxa"/>
            <w:noWrap/>
            <w:vAlign w:val="center"/>
            <w:hideMark/>
          </w:tcPr>
          <w:p w14:paraId="689C40B6"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3.4</w:t>
            </w:r>
          </w:p>
        </w:tc>
      </w:tr>
      <w:tr w:rsidR="0010087F" w:rsidRPr="008E3E93" w14:paraId="6A608B72"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30747051" w14:textId="77777777" w:rsidR="0010087F" w:rsidRPr="002D64A8" w:rsidRDefault="0010087F" w:rsidP="0010087F">
            <w:pPr>
              <w:rPr>
                <w:rFonts w:eastAsia="Times New Roman" w:cstheme="minorHAnsi"/>
              </w:rPr>
            </w:pPr>
            <w:r w:rsidRPr="002D64A8">
              <w:rPr>
                <w:rFonts w:eastAsia="Times New Roman" w:cstheme="minorHAnsi"/>
              </w:rPr>
              <w:t>Cancers</w:t>
            </w:r>
          </w:p>
        </w:tc>
        <w:tc>
          <w:tcPr>
            <w:tcW w:w="859" w:type="dxa"/>
            <w:noWrap/>
            <w:vAlign w:val="center"/>
            <w:hideMark/>
          </w:tcPr>
          <w:p w14:paraId="7E05A10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36800</w:t>
            </w:r>
          </w:p>
        </w:tc>
        <w:tc>
          <w:tcPr>
            <w:tcW w:w="859" w:type="dxa"/>
            <w:noWrap/>
            <w:vAlign w:val="center"/>
            <w:hideMark/>
          </w:tcPr>
          <w:p w14:paraId="3900507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26.7</w:t>
            </w:r>
          </w:p>
        </w:tc>
        <w:tc>
          <w:tcPr>
            <w:tcW w:w="860" w:type="dxa"/>
            <w:noWrap/>
            <w:vAlign w:val="center"/>
            <w:hideMark/>
          </w:tcPr>
          <w:p w14:paraId="5C1B5F2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12182</w:t>
            </w:r>
          </w:p>
        </w:tc>
        <w:tc>
          <w:tcPr>
            <w:tcW w:w="859" w:type="dxa"/>
            <w:noWrap/>
            <w:vAlign w:val="center"/>
            <w:hideMark/>
          </w:tcPr>
          <w:p w14:paraId="211E8CC0"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26.5</w:t>
            </w:r>
          </w:p>
        </w:tc>
        <w:tc>
          <w:tcPr>
            <w:tcW w:w="859" w:type="dxa"/>
            <w:noWrap/>
            <w:vAlign w:val="center"/>
            <w:hideMark/>
          </w:tcPr>
          <w:p w14:paraId="2C0A67F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12474</w:t>
            </w:r>
          </w:p>
        </w:tc>
        <w:tc>
          <w:tcPr>
            <w:tcW w:w="860" w:type="dxa"/>
            <w:noWrap/>
            <w:vAlign w:val="center"/>
            <w:hideMark/>
          </w:tcPr>
          <w:p w14:paraId="2643036A"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26.9</w:t>
            </w:r>
          </w:p>
        </w:tc>
        <w:tc>
          <w:tcPr>
            <w:tcW w:w="859" w:type="dxa"/>
            <w:noWrap/>
            <w:vAlign w:val="center"/>
            <w:hideMark/>
          </w:tcPr>
          <w:p w14:paraId="73E6B213"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12144</w:t>
            </w:r>
          </w:p>
        </w:tc>
        <w:tc>
          <w:tcPr>
            <w:tcW w:w="860" w:type="dxa"/>
            <w:noWrap/>
            <w:vAlign w:val="center"/>
            <w:hideMark/>
          </w:tcPr>
          <w:p w14:paraId="744A886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26.7</w:t>
            </w:r>
          </w:p>
        </w:tc>
      </w:tr>
      <w:tr w:rsidR="0010087F" w:rsidRPr="008E3E93" w14:paraId="4AA5F3A0"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14D28A21" w14:textId="77777777" w:rsidR="0010087F" w:rsidRPr="002D64A8" w:rsidRDefault="0010087F" w:rsidP="0010087F">
            <w:pPr>
              <w:rPr>
                <w:rFonts w:eastAsia="Times New Roman" w:cstheme="minorHAnsi"/>
              </w:rPr>
            </w:pPr>
            <w:r w:rsidRPr="002D64A8">
              <w:rPr>
                <w:rFonts w:eastAsia="Times New Roman" w:cstheme="minorHAnsi"/>
              </w:rPr>
              <w:t>Respirator Dependence/Tracheostomy Status, Respiratory Arrest, Cardio-Respiratory Failure and Shock</w:t>
            </w:r>
          </w:p>
        </w:tc>
        <w:tc>
          <w:tcPr>
            <w:tcW w:w="859" w:type="dxa"/>
            <w:noWrap/>
            <w:vAlign w:val="center"/>
            <w:hideMark/>
          </w:tcPr>
          <w:p w14:paraId="6C09D52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16595</w:t>
            </w:r>
          </w:p>
        </w:tc>
        <w:tc>
          <w:tcPr>
            <w:tcW w:w="859" w:type="dxa"/>
            <w:noWrap/>
            <w:vAlign w:val="center"/>
            <w:hideMark/>
          </w:tcPr>
          <w:p w14:paraId="5043FA3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12.0</w:t>
            </w:r>
          </w:p>
        </w:tc>
        <w:tc>
          <w:tcPr>
            <w:tcW w:w="860" w:type="dxa"/>
            <w:noWrap/>
            <w:vAlign w:val="center"/>
            <w:hideMark/>
          </w:tcPr>
          <w:p w14:paraId="5AE3B65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5515</w:t>
            </w:r>
          </w:p>
        </w:tc>
        <w:tc>
          <w:tcPr>
            <w:tcW w:w="859" w:type="dxa"/>
            <w:noWrap/>
            <w:vAlign w:val="center"/>
            <w:hideMark/>
          </w:tcPr>
          <w:p w14:paraId="6CD84DE6"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11.9</w:t>
            </w:r>
          </w:p>
        </w:tc>
        <w:tc>
          <w:tcPr>
            <w:tcW w:w="859" w:type="dxa"/>
            <w:noWrap/>
            <w:vAlign w:val="center"/>
            <w:hideMark/>
          </w:tcPr>
          <w:p w14:paraId="4131664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5612</w:t>
            </w:r>
          </w:p>
        </w:tc>
        <w:tc>
          <w:tcPr>
            <w:tcW w:w="860" w:type="dxa"/>
            <w:noWrap/>
            <w:vAlign w:val="center"/>
            <w:hideMark/>
          </w:tcPr>
          <w:p w14:paraId="1F2D2655"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12.1</w:t>
            </w:r>
          </w:p>
        </w:tc>
        <w:tc>
          <w:tcPr>
            <w:tcW w:w="859" w:type="dxa"/>
            <w:noWrap/>
            <w:vAlign w:val="center"/>
            <w:hideMark/>
          </w:tcPr>
          <w:p w14:paraId="22244660"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5468</w:t>
            </w:r>
          </w:p>
        </w:tc>
        <w:tc>
          <w:tcPr>
            <w:tcW w:w="860" w:type="dxa"/>
            <w:noWrap/>
            <w:vAlign w:val="center"/>
            <w:hideMark/>
          </w:tcPr>
          <w:p w14:paraId="64AC8CE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12.0</w:t>
            </w:r>
          </w:p>
        </w:tc>
      </w:tr>
      <w:tr w:rsidR="0010087F" w:rsidRPr="008E3E93" w14:paraId="55CE58EE"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5B801112" w14:textId="77777777" w:rsidR="0010087F" w:rsidRPr="002D64A8" w:rsidRDefault="0010087F" w:rsidP="0010087F">
            <w:pPr>
              <w:rPr>
                <w:rFonts w:eastAsia="Times New Roman" w:cstheme="minorHAnsi"/>
              </w:rPr>
            </w:pPr>
            <w:r w:rsidRPr="002D64A8">
              <w:rPr>
                <w:rFonts w:eastAsia="Times New Roman" w:cstheme="minorHAnsi"/>
              </w:rPr>
              <w:t>Congestive Heart Failure</w:t>
            </w:r>
          </w:p>
        </w:tc>
        <w:tc>
          <w:tcPr>
            <w:tcW w:w="859" w:type="dxa"/>
            <w:noWrap/>
            <w:vAlign w:val="center"/>
            <w:hideMark/>
          </w:tcPr>
          <w:p w14:paraId="5B1BD87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46999</w:t>
            </w:r>
          </w:p>
        </w:tc>
        <w:tc>
          <w:tcPr>
            <w:tcW w:w="859" w:type="dxa"/>
            <w:noWrap/>
            <w:vAlign w:val="center"/>
            <w:hideMark/>
          </w:tcPr>
          <w:p w14:paraId="564C7A3D"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34.1</w:t>
            </w:r>
          </w:p>
        </w:tc>
        <w:tc>
          <w:tcPr>
            <w:tcW w:w="860" w:type="dxa"/>
            <w:noWrap/>
            <w:vAlign w:val="center"/>
            <w:hideMark/>
          </w:tcPr>
          <w:p w14:paraId="4EFA5FA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15739</w:t>
            </w:r>
          </w:p>
        </w:tc>
        <w:tc>
          <w:tcPr>
            <w:tcW w:w="859" w:type="dxa"/>
            <w:noWrap/>
            <w:vAlign w:val="center"/>
            <w:hideMark/>
          </w:tcPr>
          <w:p w14:paraId="7634A6A4"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34.2</w:t>
            </w:r>
          </w:p>
        </w:tc>
        <w:tc>
          <w:tcPr>
            <w:tcW w:w="859" w:type="dxa"/>
            <w:noWrap/>
            <w:vAlign w:val="center"/>
            <w:hideMark/>
          </w:tcPr>
          <w:p w14:paraId="5CE9D00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15515</w:t>
            </w:r>
          </w:p>
        </w:tc>
        <w:tc>
          <w:tcPr>
            <w:tcW w:w="860" w:type="dxa"/>
            <w:noWrap/>
            <w:vAlign w:val="center"/>
            <w:hideMark/>
          </w:tcPr>
          <w:p w14:paraId="10DE4622"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33.6</w:t>
            </w:r>
          </w:p>
        </w:tc>
        <w:tc>
          <w:tcPr>
            <w:tcW w:w="859" w:type="dxa"/>
            <w:noWrap/>
            <w:vAlign w:val="center"/>
            <w:hideMark/>
          </w:tcPr>
          <w:p w14:paraId="3A35328F"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15745</w:t>
            </w:r>
          </w:p>
        </w:tc>
        <w:tc>
          <w:tcPr>
            <w:tcW w:w="860" w:type="dxa"/>
            <w:noWrap/>
            <w:vAlign w:val="center"/>
            <w:hideMark/>
          </w:tcPr>
          <w:p w14:paraId="25E1783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34.55</w:t>
            </w:r>
          </w:p>
        </w:tc>
      </w:tr>
      <w:tr w:rsidR="0010087F" w:rsidRPr="008E3E93" w14:paraId="627C064B"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68369912" w14:textId="77777777" w:rsidR="0010087F" w:rsidRPr="002D64A8" w:rsidRDefault="0010087F" w:rsidP="0010087F">
            <w:pPr>
              <w:rPr>
                <w:rFonts w:eastAsia="Times New Roman" w:cstheme="minorHAnsi"/>
              </w:rPr>
            </w:pPr>
            <w:r w:rsidRPr="002D64A8">
              <w:rPr>
                <w:rFonts w:eastAsia="Times New Roman" w:cstheme="minorHAnsi"/>
              </w:rPr>
              <w:t>Hypertensive Heart Disease, Hypertension</w:t>
            </w:r>
          </w:p>
        </w:tc>
        <w:tc>
          <w:tcPr>
            <w:tcW w:w="859" w:type="dxa"/>
            <w:noWrap/>
            <w:vAlign w:val="center"/>
            <w:hideMark/>
          </w:tcPr>
          <w:p w14:paraId="119B35FD"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123395</w:t>
            </w:r>
          </w:p>
        </w:tc>
        <w:tc>
          <w:tcPr>
            <w:tcW w:w="859" w:type="dxa"/>
            <w:noWrap/>
            <w:vAlign w:val="center"/>
            <w:hideMark/>
          </w:tcPr>
          <w:p w14:paraId="0A72D459"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89.5</w:t>
            </w:r>
          </w:p>
        </w:tc>
        <w:tc>
          <w:tcPr>
            <w:tcW w:w="860" w:type="dxa"/>
            <w:noWrap/>
            <w:vAlign w:val="center"/>
            <w:hideMark/>
          </w:tcPr>
          <w:p w14:paraId="72491EF7"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41223</w:t>
            </w:r>
          </w:p>
        </w:tc>
        <w:tc>
          <w:tcPr>
            <w:tcW w:w="859" w:type="dxa"/>
            <w:noWrap/>
            <w:vAlign w:val="center"/>
            <w:hideMark/>
          </w:tcPr>
          <w:p w14:paraId="7A35D24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89.6</w:t>
            </w:r>
          </w:p>
        </w:tc>
        <w:tc>
          <w:tcPr>
            <w:tcW w:w="859" w:type="dxa"/>
            <w:noWrap/>
            <w:vAlign w:val="center"/>
            <w:hideMark/>
          </w:tcPr>
          <w:p w14:paraId="7DCFF06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41688</w:t>
            </w:r>
          </w:p>
        </w:tc>
        <w:tc>
          <w:tcPr>
            <w:tcW w:w="860" w:type="dxa"/>
            <w:noWrap/>
            <w:vAlign w:val="center"/>
            <w:hideMark/>
          </w:tcPr>
          <w:p w14:paraId="2D47D706"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90.2</w:t>
            </w:r>
          </w:p>
        </w:tc>
        <w:tc>
          <w:tcPr>
            <w:tcW w:w="859" w:type="dxa"/>
            <w:noWrap/>
            <w:vAlign w:val="center"/>
            <w:hideMark/>
          </w:tcPr>
          <w:p w14:paraId="3810CF08"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40484</w:t>
            </w:r>
          </w:p>
        </w:tc>
        <w:tc>
          <w:tcPr>
            <w:tcW w:w="860" w:type="dxa"/>
            <w:noWrap/>
            <w:vAlign w:val="center"/>
            <w:hideMark/>
          </w:tcPr>
          <w:p w14:paraId="77E3352D"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88.8</w:t>
            </w:r>
          </w:p>
        </w:tc>
      </w:tr>
      <w:tr w:rsidR="0010087F" w:rsidRPr="008E3E93" w14:paraId="787F8F82"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4B0A4A54" w14:textId="77777777" w:rsidR="0010087F" w:rsidRPr="002D64A8" w:rsidRDefault="0010087F" w:rsidP="0010087F">
            <w:pPr>
              <w:rPr>
                <w:rFonts w:eastAsia="Times New Roman" w:cstheme="minorHAnsi"/>
              </w:rPr>
            </w:pPr>
            <w:r w:rsidRPr="002D64A8">
              <w:rPr>
                <w:rFonts w:eastAsia="Times New Roman" w:cstheme="minorHAnsi"/>
              </w:rPr>
              <w:t>Stroke</w:t>
            </w:r>
          </w:p>
        </w:tc>
        <w:tc>
          <w:tcPr>
            <w:tcW w:w="859" w:type="dxa"/>
            <w:noWrap/>
            <w:vAlign w:val="center"/>
            <w:hideMark/>
          </w:tcPr>
          <w:p w14:paraId="64D2659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6476</w:t>
            </w:r>
          </w:p>
        </w:tc>
        <w:tc>
          <w:tcPr>
            <w:tcW w:w="859" w:type="dxa"/>
            <w:noWrap/>
            <w:vAlign w:val="center"/>
            <w:hideMark/>
          </w:tcPr>
          <w:p w14:paraId="7690FD7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4.7</w:t>
            </w:r>
          </w:p>
        </w:tc>
        <w:tc>
          <w:tcPr>
            <w:tcW w:w="860" w:type="dxa"/>
            <w:noWrap/>
            <w:vAlign w:val="center"/>
            <w:hideMark/>
          </w:tcPr>
          <w:p w14:paraId="3359B33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2360</w:t>
            </w:r>
          </w:p>
        </w:tc>
        <w:tc>
          <w:tcPr>
            <w:tcW w:w="859" w:type="dxa"/>
            <w:noWrap/>
            <w:vAlign w:val="center"/>
            <w:hideMark/>
          </w:tcPr>
          <w:p w14:paraId="133D73A4"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5.1</w:t>
            </w:r>
          </w:p>
        </w:tc>
        <w:tc>
          <w:tcPr>
            <w:tcW w:w="859" w:type="dxa"/>
            <w:noWrap/>
            <w:vAlign w:val="center"/>
            <w:hideMark/>
          </w:tcPr>
          <w:p w14:paraId="378A1D9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2115</w:t>
            </w:r>
          </w:p>
        </w:tc>
        <w:tc>
          <w:tcPr>
            <w:tcW w:w="860" w:type="dxa"/>
            <w:noWrap/>
            <w:vAlign w:val="center"/>
            <w:hideMark/>
          </w:tcPr>
          <w:p w14:paraId="489D05FD"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4.6</w:t>
            </w:r>
          </w:p>
        </w:tc>
        <w:tc>
          <w:tcPr>
            <w:tcW w:w="859" w:type="dxa"/>
            <w:noWrap/>
            <w:vAlign w:val="center"/>
            <w:hideMark/>
          </w:tcPr>
          <w:p w14:paraId="4AFB8B3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2001</w:t>
            </w:r>
          </w:p>
        </w:tc>
        <w:tc>
          <w:tcPr>
            <w:tcW w:w="860" w:type="dxa"/>
            <w:noWrap/>
            <w:vAlign w:val="center"/>
            <w:hideMark/>
          </w:tcPr>
          <w:p w14:paraId="2F194BD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4.4</w:t>
            </w:r>
          </w:p>
        </w:tc>
      </w:tr>
      <w:tr w:rsidR="0010087F" w:rsidRPr="008E3E93" w14:paraId="6D9FACED"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50B15999" w14:textId="77777777" w:rsidR="0010087F" w:rsidRPr="002D64A8" w:rsidRDefault="0010087F" w:rsidP="0010087F">
            <w:pPr>
              <w:rPr>
                <w:rFonts w:eastAsia="Times New Roman" w:cstheme="minorHAnsi"/>
              </w:rPr>
            </w:pPr>
            <w:r w:rsidRPr="002D64A8">
              <w:rPr>
                <w:rFonts w:eastAsia="Times New Roman" w:cstheme="minorHAnsi"/>
              </w:rPr>
              <w:t>Vascular Disease</w:t>
            </w:r>
          </w:p>
        </w:tc>
        <w:tc>
          <w:tcPr>
            <w:tcW w:w="859" w:type="dxa"/>
            <w:noWrap/>
            <w:vAlign w:val="center"/>
            <w:hideMark/>
          </w:tcPr>
          <w:p w14:paraId="3EC727A9"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57950</w:t>
            </w:r>
          </w:p>
        </w:tc>
        <w:tc>
          <w:tcPr>
            <w:tcW w:w="859" w:type="dxa"/>
            <w:noWrap/>
            <w:vAlign w:val="center"/>
            <w:hideMark/>
          </w:tcPr>
          <w:p w14:paraId="7949598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42.1</w:t>
            </w:r>
          </w:p>
        </w:tc>
        <w:tc>
          <w:tcPr>
            <w:tcW w:w="860" w:type="dxa"/>
            <w:noWrap/>
            <w:vAlign w:val="center"/>
            <w:hideMark/>
          </w:tcPr>
          <w:p w14:paraId="0DFBA546"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19364</w:t>
            </w:r>
          </w:p>
        </w:tc>
        <w:tc>
          <w:tcPr>
            <w:tcW w:w="859" w:type="dxa"/>
            <w:noWrap/>
            <w:vAlign w:val="center"/>
            <w:hideMark/>
          </w:tcPr>
          <w:p w14:paraId="0A00283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42.1</w:t>
            </w:r>
          </w:p>
        </w:tc>
        <w:tc>
          <w:tcPr>
            <w:tcW w:w="859" w:type="dxa"/>
            <w:noWrap/>
            <w:vAlign w:val="center"/>
            <w:hideMark/>
          </w:tcPr>
          <w:p w14:paraId="43130817"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19328</w:t>
            </w:r>
          </w:p>
        </w:tc>
        <w:tc>
          <w:tcPr>
            <w:tcW w:w="860" w:type="dxa"/>
            <w:noWrap/>
            <w:vAlign w:val="center"/>
            <w:hideMark/>
          </w:tcPr>
          <w:p w14:paraId="4C2A32D8"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41.8</w:t>
            </w:r>
          </w:p>
        </w:tc>
        <w:tc>
          <w:tcPr>
            <w:tcW w:w="859" w:type="dxa"/>
            <w:noWrap/>
            <w:vAlign w:val="center"/>
            <w:hideMark/>
          </w:tcPr>
          <w:p w14:paraId="09ED762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19258</w:t>
            </w:r>
          </w:p>
        </w:tc>
        <w:tc>
          <w:tcPr>
            <w:tcW w:w="860" w:type="dxa"/>
            <w:noWrap/>
            <w:vAlign w:val="center"/>
            <w:hideMark/>
          </w:tcPr>
          <w:p w14:paraId="75DB0019"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42.3</w:t>
            </w:r>
          </w:p>
        </w:tc>
      </w:tr>
      <w:tr w:rsidR="0010087F" w:rsidRPr="008E3E93" w14:paraId="0D792B89"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21B9E507" w14:textId="77777777" w:rsidR="0010087F" w:rsidRPr="002D64A8" w:rsidRDefault="0010087F" w:rsidP="0010087F">
            <w:pPr>
              <w:rPr>
                <w:rFonts w:eastAsia="Times New Roman" w:cstheme="minorHAnsi"/>
              </w:rPr>
            </w:pPr>
            <w:r w:rsidRPr="002D64A8">
              <w:rPr>
                <w:rFonts w:eastAsia="Times New Roman" w:cstheme="minorHAnsi"/>
              </w:rPr>
              <w:t>Chronic Obstructive Pulmonary Disease</w:t>
            </w:r>
          </w:p>
        </w:tc>
        <w:tc>
          <w:tcPr>
            <w:tcW w:w="859" w:type="dxa"/>
            <w:noWrap/>
            <w:vAlign w:val="center"/>
            <w:hideMark/>
          </w:tcPr>
          <w:p w14:paraId="73940ACB"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34358</w:t>
            </w:r>
          </w:p>
        </w:tc>
        <w:tc>
          <w:tcPr>
            <w:tcW w:w="859" w:type="dxa"/>
            <w:noWrap/>
            <w:vAlign w:val="center"/>
            <w:hideMark/>
          </w:tcPr>
          <w:p w14:paraId="116EF20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24.9</w:t>
            </w:r>
          </w:p>
        </w:tc>
        <w:tc>
          <w:tcPr>
            <w:tcW w:w="860" w:type="dxa"/>
            <w:noWrap/>
            <w:vAlign w:val="center"/>
            <w:hideMark/>
          </w:tcPr>
          <w:p w14:paraId="6846C55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11717</w:t>
            </w:r>
          </w:p>
        </w:tc>
        <w:tc>
          <w:tcPr>
            <w:tcW w:w="859" w:type="dxa"/>
            <w:noWrap/>
            <w:vAlign w:val="center"/>
            <w:hideMark/>
          </w:tcPr>
          <w:p w14:paraId="7E0D5E30"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25.5</w:t>
            </w:r>
          </w:p>
        </w:tc>
        <w:tc>
          <w:tcPr>
            <w:tcW w:w="859" w:type="dxa"/>
            <w:noWrap/>
            <w:vAlign w:val="center"/>
            <w:hideMark/>
          </w:tcPr>
          <w:p w14:paraId="61E3517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11572</w:t>
            </w:r>
          </w:p>
        </w:tc>
        <w:tc>
          <w:tcPr>
            <w:tcW w:w="860" w:type="dxa"/>
            <w:noWrap/>
            <w:vAlign w:val="center"/>
            <w:hideMark/>
          </w:tcPr>
          <w:p w14:paraId="68BA4AED"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25.0</w:t>
            </w:r>
          </w:p>
        </w:tc>
        <w:tc>
          <w:tcPr>
            <w:tcW w:w="859" w:type="dxa"/>
            <w:noWrap/>
            <w:vAlign w:val="center"/>
            <w:hideMark/>
          </w:tcPr>
          <w:p w14:paraId="4DD9657A"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11069</w:t>
            </w:r>
          </w:p>
        </w:tc>
        <w:tc>
          <w:tcPr>
            <w:tcW w:w="860" w:type="dxa"/>
            <w:noWrap/>
            <w:vAlign w:val="center"/>
            <w:hideMark/>
          </w:tcPr>
          <w:p w14:paraId="2816CB12"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24.3</w:t>
            </w:r>
          </w:p>
        </w:tc>
      </w:tr>
      <w:tr w:rsidR="0010087F" w:rsidRPr="008E3E93" w14:paraId="0A4F44C2"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7C87F0DF" w14:textId="77777777" w:rsidR="0010087F" w:rsidRPr="002D64A8" w:rsidRDefault="0010087F" w:rsidP="0010087F">
            <w:pPr>
              <w:rPr>
                <w:rFonts w:eastAsia="Times New Roman" w:cstheme="minorHAnsi"/>
              </w:rPr>
            </w:pPr>
            <w:r w:rsidRPr="002D64A8">
              <w:rPr>
                <w:rFonts w:eastAsia="Times New Roman" w:cstheme="minorHAnsi"/>
              </w:rPr>
              <w:t>Pneumonias</w:t>
            </w:r>
          </w:p>
        </w:tc>
        <w:tc>
          <w:tcPr>
            <w:tcW w:w="859" w:type="dxa"/>
            <w:noWrap/>
            <w:vAlign w:val="center"/>
            <w:hideMark/>
          </w:tcPr>
          <w:p w14:paraId="06308D8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22881</w:t>
            </w:r>
          </w:p>
        </w:tc>
        <w:tc>
          <w:tcPr>
            <w:tcW w:w="859" w:type="dxa"/>
            <w:noWrap/>
            <w:vAlign w:val="center"/>
            <w:hideMark/>
          </w:tcPr>
          <w:p w14:paraId="0FB1565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16.6</w:t>
            </w:r>
          </w:p>
        </w:tc>
        <w:tc>
          <w:tcPr>
            <w:tcW w:w="860" w:type="dxa"/>
            <w:noWrap/>
            <w:vAlign w:val="center"/>
            <w:hideMark/>
          </w:tcPr>
          <w:p w14:paraId="21495411"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7658</w:t>
            </w:r>
          </w:p>
        </w:tc>
        <w:tc>
          <w:tcPr>
            <w:tcW w:w="859" w:type="dxa"/>
            <w:noWrap/>
            <w:vAlign w:val="center"/>
            <w:hideMark/>
          </w:tcPr>
          <w:p w14:paraId="152AE69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16.64</w:t>
            </w:r>
          </w:p>
        </w:tc>
        <w:tc>
          <w:tcPr>
            <w:tcW w:w="859" w:type="dxa"/>
            <w:noWrap/>
            <w:vAlign w:val="center"/>
            <w:hideMark/>
          </w:tcPr>
          <w:p w14:paraId="29DC3313"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7782</w:t>
            </w:r>
          </w:p>
        </w:tc>
        <w:tc>
          <w:tcPr>
            <w:tcW w:w="860" w:type="dxa"/>
            <w:noWrap/>
            <w:vAlign w:val="center"/>
            <w:hideMark/>
          </w:tcPr>
          <w:p w14:paraId="7FA0370A"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16.84</w:t>
            </w:r>
          </w:p>
        </w:tc>
        <w:tc>
          <w:tcPr>
            <w:tcW w:w="859" w:type="dxa"/>
            <w:noWrap/>
            <w:vAlign w:val="center"/>
            <w:hideMark/>
          </w:tcPr>
          <w:p w14:paraId="406C845A"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7441</w:t>
            </w:r>
          </w:p>
        </w:tc>
        <w:tc>
          <w:tcPr>
            <w:tcW w:w="860" w:type="dxa"/>
            <w:noWrap/>
            <w:vAlign w:val="center"/>
            <w:hideMark/>
          </w:tcPr>
          <w:p w14:paraId="1E1E452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16.3</w:t>
            </w:r>
          </w:p>
        </w:tc>
      </w:tr>
      <w:tr w:rsidR="0010087F" w:rsidRPr="008E3E93" w14:paraId="78910456"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1E0D6F51" w14:textId="77777777" w:rsidR="0010087F" w:rsidRPr="002D64A8" w:rsidRDefault="0010087F" w:rsidP="0010087F">
            <w:pPr>
              <w:rPr>
                <w:rFonts w:eastAsia="Times New Roman" w:cstheme="minorHAnsi"/>
              </w:rPr>
            </w:pPr>
            <w:r w:rsidRPr="002D64A8">
              <w:rPr>
                <w:rFonts w:eastAsia="Times New Roman" w:cstheme="minorHAnsi"/>
              </w:rPr>
              <w:t>Dialysis Status</w:t>
            </w:r>
          </w:p>
        </w:tc>
        <w:tc>
          <w:tcPr>
            <w:tcW w:w="859" w:type="dxa"/>
            <w:noWrap/>
            <w:vAlign w:val="center"/>
            <w:hideMark/>
          </w:tcPr>
          <w:p w14:paraId="047429A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3024</w:t>
            </w:r>
          </w:p>
        </w:tc>
        <w:tc>
          <w:tcPr>
            <w:tcW w:w="859" w:type="dxa"/>
            <w:noWrap/>
            <w:vAlign w:val="center"/>
            <w:hideMark/>
          </w:tcPr>
          <w:p w14:paraId="776FB4FA"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2.2</w:t>
            </w:r>
          </w:p>
        </w:tc>
        <w:tc>
          <w:tcPr>
            <w:tcW w:w="860" w:type="dxa"/>
            <w:noWrap/>
            <w:vAlign w:val="center"/>
            <w:hideMark/>
          </w:tcPr>
          <w:p w14:paraId="137EC093"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990</w:t>
            </w:r>
          </w:p>
        </w:tc>
        <w:tc>
          <w:tcPr>
            <w:tcW w:w="859" w:type="dxa"/>
            <w:noWrap/>
            <w:vAlign w:val="center"/>
            <w:hideMark/>
          </w:tcPr>
          <w:p w14:paraId="00AE94A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2.2</w:t>
            </w:r>
          </w:p>
        </w:tc>
        <w:tc>
          <w:tcPr>
            <w:tcW w:w="859" w:type="dxa"/>
            <w:noWrap/>
            <w:vAlign w:val="center"/>
            <w:hideMark/>
          </w:tcPr>
          <w:p w14:paraId="4489AEE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1008</w:t>
            </w:r>
          </w:p>
        </w:tc>
        <w:tc>
          <w:tcPr>
            <w:tcW w:w="860" w:type="dxa"/>
            <w:noWrap/>
            <w:vAlign w:val="center"/>
            <w:hideMark/>
          </w:tcPr>
          <w:p w14:paraId="71086EEC"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2.2</w:t>
            </w:r>
          </w:p>
        </w:tc>
        <w:tc>
          <w:tcPr>
            <w:tcW w:w="859" w:type="dxa"/>
            <w:noWrap/>
            <w:vAlign w:val="center"/>
            <w:hideMark/>
          </w:tcPr>
          <w:p w14:paraId="6B943B3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1026</w:t>
            </w:r>
          </w:p>
        </w:tc>
        <w:tc>
          <w:tcPr>
            <w:tcW w:w="860" w:type="dxa"/>
            <w:noWrap/>
            <w:vAlign w:val="center"/>
            <w:hideMark/>
          </w:tcPr>
          <w:p w14:paraId="30B05A9D"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2.3</w:t>
            </w:r>
          </w:p>
        </w:tc>
      </w:tr>
      <w:tr w:rsidR="0010087F" w:rsidRPr="008E3E93" w14:paraId="6B4C8277"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6E604622" w14:textId="77777777" w:rsidR="0010087F" w:rsidRPr="002D64A8" w:rsidRDefault="0010087F" w:rsidP="0010087F">
            <w:pPr>
              <w:rPr>
                <w:rFonts w:eastAsia="Times New Roman" w:cstheme="minorHAnsi"/>
              </w:rPr>
            </w:pPr>
            <w:r w:rsidRPr="002D64A8">
              <w:rPr>
                <w:rFonts w:eastAsia="Times New Roman" w:cstheme="minorHAnsi"/>
              </w:rPr>
              <w:t>Acute Renal Failure</w:t>
            </w:r>
          </w:p>
        </w:tc>
        <w:tc>
          <w:tcPr>
            <w:tcW w:w="859" w:type="dxa"/>
            <w:noWrap/>
            <w:vAlign w:val="center"/>
            <w:hideMark/>
          </w:tcPr>
          <w:p w14:paraId="7E6F7FF5"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43387</w:t>
            </w:r>
          </w:p>
        </w:tc>
        <w:tc>
          <w:tcPr>
            <w:tcW w:w="859" w:type="dxa"/>
            <w:noWrap/>
            <w:vAlign w:val="center"/>
            <w:hideMark/>
          </w:tcPr>
          <w:p w14:paraId="168CD2B7"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31.5</w:t>
            </w:r>
          </w:p>
        </w:tc>
        <w:tc>
          <w:tcPr>
            <w:tcW w:w="860" w:type="dxa"/>
            <w:noWrap/>
            <w:vAlign w:val="center"/>
            <w:hideMark/>
          </w:tcPr>
          <w:p w14:paraId="337C81E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13906</w:t>
            </w:r>
          </w:p>
        </w:tc>
        <w:tc>
          <w:tcPr>
            <w:tcW w:w="859" w:type="dxa"/>
            <w:noWrap/>
            <w:vAlign w:val="center"/>
            <w:hideMark/>
          </w:tcPr>
          <w:p w14:paraId="4A91844B"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30.2</w:t>
            </w:r>
          </w:p>
        </w:tc>
        <w:tc>
          <w:tcPr>
            <w:tcW w:w="859" w:type="dxa"/>
            <w:noWrap/>
            <w:vAlign w:val="center"/>
            <w:hideMark/>
          </w:tcPr>
          <w:p w14:paraId="4B8CFC40"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14352</w:t>
            </w:r>
          </w:p>
        </w:tc>
        <w:tc>
          <w:tcPr>
            <w:tcW w:w="860" w:type="dxa"/>
            <w:noWrap/>
            <w:vAlign w:val="center"/>
            <w:hideMark/>
          </w:tcPr>
          <w:p w14:paraId="7AB5F64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31.1</w:t>
            </w:r>
          </w:p>
        </w:tc>
        <w:tc>
          <w:tcPr>
            <w:tcW w:w="859" w:type="dxa"/>
            <w:noWrap/>
            <w:vAlign w:val="center"/>
            <w:hideMark/>
          </w:tcPr>
          <w:p w14:paraId="31B598CC"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15129</w:t>
            </w:r>
          </w:p>
        </w:tc>
        <w:tc>
          <w:tcPr>
            <w:tcW w:w="860" w:type="dxa"/>
            <w:noWrap/>
            <w:vAlign w:val="center"/>
            <w:hideMark/>
          </w:tcPr>
          <w:p w14:paraId="1EB39AF6"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33.2</w:t>
            </w:r>
          </w:p>
        </w:tc>
      </w:tr>
      <w:tr w:rsidR="0010087F" w:rsidRPr="008E3E93" w14:paraId="36E3D31F"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71360AC9" w14:textId="77777777" w:rsidR="0010087F" w:rsidRPr="002D64A8" w:rsidRDefault="0010087F" w:rsidP="0010087F">
            <w:pPr>
              <w:rPr>
                <w:rFonts w:eastAsia="Times New Roman" w:cstheme="minorHAnsi"/>
              </w:rPr>
            </w:pPr>
            <w:r w:rsidRPr="002D64A8">
              <w:rPr>
                <w:rFonts w:eastAsia="Times New Roman" w:cstheme="minorHAnsi"/>
              </w:rPr>
              <w:t>Pressure Ulcer of Skin with Necrosis Through to Muscle, Tendon, or Bone</w:t>
            </w:r>
          </w:p>
        </w:tc>
        <w:tc>
          <w:tcPr>
            <w:tcW w:w="859" w:type="dxa"/>
            <w:noWrap/>
            <w:vAlign w:val="center"/>
            <w:hideMark/>
          </w:tcPr>
          <w:p w14:paraId="4148AF17"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5097</w:t>
            </w:r>
          </w:p>
        </w:tc>
        <w:tc>
          <w:tcPr>
            <w:tcW w:w="859" w:type="dxa"/>
            <w:noWrap/>
            <w:vAlign w:val="center"/>
            <w:hideMark/>
          </w:tcPr>
          <w:p w14:paraId="1C71D8C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3.70</w:t>
            </w:r>
          </w:p>
        </w:tc>
        <w:tc>
          <w:tcPr>
            <w:tcW w:w="860" w:type="dxa"/>
            <w:noWrap/>
            <w:vAlign w:val="center"/>
            <w:hideMark/>
          </w:tcPr>
          <w:p w14:paraId="56951DF5"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1761</w:t>
            </w:r>
          </w:p>
        </w:tc>
        <w:tc>
          <w:tcPr>
            <w:tcW w:w="859" w:type="dxa"/>
            <w:noWrap/>
            <w:vAlign w:val="center"/>
            <w:hideMark/>
          </w:tcPr>
          <w:p w14:paraId="31AB228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3.8</w:t>
            </w:r>
          </w:p>
        </w:tc>
        <w:tc>
          <w:tcPr>
            <w:tcW w:w="859" w:type="dxa"/>
            <w:noWrap/>
            <w:vAlign w:val="center"/>
            <w:hideMark/>
          </w:tcPr>
          <w:p w14:paraId="0D58B624"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1756</w:t>
            </w:r>
          </w:p>
        </w:tc>
        <w:tc>
          <w:tcPr>
            <w:tcW w:w="860" w:type="dxa"/>
            <w:noWrap/>
            <w:vAlign w:val="center"/>
            <w:hideMark/>
          </w:tcPr>
          <w:p w14:paraId="1F504AC9"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3.8</w:t>
            </w:r>
          </w:p>
        </w:tc>
        <w:tc>
          <w:tcPr>
            <w:tcW w:w="859" w:type="dxa"/>
            <w:noWrap/>
            <w:vAlign w:val="center"/>
            <w:hideMark/>
          </w:tcPr>
          <w:p w14:paraId="6651D45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1580</w:t>
            </w:r>
          </w:p>
        </w:tc>
        <w:tc>
          <w:tcPr>
            <w:tcW w:w="860" w:type="dxa"/>
            <w:noWrap/>
            <w:vAlign w:val="center"/>
            <w:hideMark/>
          </w:tcPr>
          <w:p w14:paraId="6C4BE6D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3.5</w:t>
            </w:r>
          </w:p>
        </w:tc>
      </w:tr>
      <w:tr w:rsidR="0010087F" w:rsidRPr="008E3E93" w14:paraId="4438AB3E" w14:textId="77777777" w:rsidTr="00096078">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5D272068" w14:textId="77777777" w:rsidR="0010087F" w:rsidRPr="002D64A8" w:rsidRDefault="0010087F" w:rsidP="0010087F">
            <w:pPr>
              <w:rPr>
                <w:rFonts w:eastAsia="Times New Roman" w:cstheme="minorHAnsi"/>
              </w:rPr>
            </w:pPr>
            <w:r w:rsidRPr="002D64A8">
              <w:rPr>
                <w:rFonts w:eastAsia="Times New Roman" w:cstheme="minorHAnsi"/>
              </w:rPr>
              <w:t>Major Symptoms, Abnormalities</w:t>
            </w:r>
          </w:p>
        </w:tc>
        <w:tc>
          <w:tcPr>
            <w:tcW w:w="859" w:type="dxa"/>
            <w:noWrap/>
            <w:vAlign w:val="center"/>
            <w:hideMark/>
          </w:tcPr>
          <w:p w14:paraId="41130EF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114809</w:t>
            </w:r>
          </w:p>
        </w:tc>
        <w:tc>
          <w:tcPr>
            <w:tcW w:w="859" w:type="dxa"/>
            <w:noWrap/>
            <w:vAlign w:val="center"/>
            <w:hideMark/>
          </w:tcPr>
          <w:p w14:paraId="1331399A"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83.3</w:t>
            </w:r>
          </w:p>
        </w:tc>
        <w:tc>
          <w:tcPr>
            <w:tcW w:w="860" w:type="dxa"/>
            <w:noWrap/>
            <w:vAlign w:val="center"/>
            <w:hideMark/>
          </w:tcPr>
          <w:p w14:paraId="627B7AB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38476</w:t>
            </w:r>
          </w:p>
        </w:tc>
        <w:tc>
          <w:tcPr>
            <w:tcW w:w="859" w:type="dxa"/>
            <w:noWrap/>
            <w:vAlign w:val="center"/>
            <w:hideMark/>
          </w:tcPr>
          <w:p w14:paraId="361EEFE2"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83.6</w:t>
            </w:r>
          </w:p>
        </w:tc>
        <w:tc>
          <w:tcPr>
            <w:tcW w:w="859" w:type="dxa"/>
            <w:noWrap/>
            <w:vAlign w:val="center"/>
            <w:hideMark/>
          </w:tcPr>
          <w:p w14:paraId="5BE5762F"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38473</w:t>
            </w:r>
          </w:p>
        </w:tc>
        <w:tc>
          <w:tcPr>
            <w:tcW w:w="860" w:type="dxa"/>
            <w:noWrap/>
            <w:vAlign w:val="center"/>
            <w:hideMark/>
          </w:tcPr>
          <w:p w14:paraId="0CF3D50D"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83.2</w:t>
            </w:r>
          </w:p>
        </w:tc>
        <w:tc>
          <w:tcPr>
            <w:tcW w:w="859" w:type="dxa"/>
            <w:noWrap/>
            <w:vAlign w:val="center"/>
            <w:hideMark/>
          </w:tcPr>
          <w:p w14:paraId="0140FD63"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37860</w:t>
            </w:r>
          </w:p>
        </w:tc>
        <w:tc>
          <w:tcPr>
            <w:tcW w:w="860" w:type="dxa"/>
            <w:noWrap/>
            <w:vAlign w:val="center"/>
            <w:hideMark/>
          </w:tcPr>
          <w:p w14:paraId="35457224" w14:textId="77777777" w:rsidR="0010087F" w:rsidRPr="002D64A8" w:rsidRDefault="0010087F" w:rsidP="0010087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rPr>
            </w:pPr>
            <w:r w:rsidRPr="002D64A8">
              <w:rPr>
                <w:rFonts w:eastAsia="Times New Roman" w:cstheme="minorHAnsi"/>
              </w:rPr>
              <w:t>83.1</w:t>
            </w:r>
          </w:p>
        </w:tc>
      </w:tr>
      <w:tr w:rsidR="0010087F" w:rsidRPr="008E3E93" w14:paraId="7B11D0A7" w14:textId="77777777" w:rsidTr="00096078">
        <w:trPr>
          <w:trHeight w:val="180"/>
        </w:trPr>
        <w:tc>
          <w:tcPr>
            <w:cnfStyle w:val="001000000000" w:firstRow="0" w:lastRow="0" w:firstColumn="1" w:lastColumn="0" w:oddVBand="0" w:evenVBand="0" w:oddHBand="0" w:evenHBand="0" w:firstRowFirstColumn="0" w:firstRowLastColumn="0" w:lastRowFirstColumn="0" w:lastRowLastColumn="0"/>
            <w:tcW w:w="2965" w:type="dxa"/>
            <w:noWrap/>
            <w:vAlign w:val="center"/>
            <w:hideMark/>
          </w:tcPr>
          <w:p w14:paraId="4D0E3889" w14:textId="77777777" w:rsidR="0010087F" w:rsidRPr="002D64A8" w:rsidRDefault="0010087F" w:rsidP="0010087F">
            <w:pPr>
              <w:rPr>
                <w:rFonts w:eastAsia="Times New Roman" w:cstheme="minorHAnsi"/>
              </w:rPr>
            </w:pPr>
            <w:r w:rsidRPr="002D64A8">
              <w:rPr>
                <w:rFonts w:eastAsia="Times New Roman" w:cstheme="minorHAnsi"/>
              </w:rPr>
              <w:t>Mortality within 90-days of the procedure</w:t>
            </w:r>
          </w:p>
        </w:tc>
        <w:tc>
          <w:tcPr>
            <w:tcW w:w="859" w:type="dxa"/>
            <w:noWrap/>
            <w:vAlign w:val="center"/>
            <w:hideMark/>
          </w:tcPr>
          <w:p w14:paraId="359BBB2F"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6529</w:t>
            </w:r>
          </w:p>
        </w:tc>
        <w:tc>
          <w:tcPr>
            <w:tcW w:w="859" w:type="dxa"/>
            <w:noWrap/>
            <w:vAlign w:val="center"/>
            <w:hideMark/>
          </w:tcPr>
          <w:p w14:paraId="3268C4A1"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4.7</w:t>
            </w:r>
          </w:p>
        </w:tc>
        <w:tc>
          <w:tcPr>
            <w:tcW w:w="860" w:type="dxa"/>
            <w:noWrap/>
            <w:vAlign w:val="center"/>
            <w:hideMark/>
          </w:tcPr>
          <w:p w14:paraId="784C240F"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2284</w:t>
            </w:r>
          </w:p>
        </w:tc>
        <w:tc>
          <w:tcPr>
            <w:tcW w:w="859" w:type="dxa"/>
            <w:noWrap/>
            <w:vAlign w:val="center"/>
            <w:hideMark/>
          </w:tcPr>
          <w:p w14:paraId="1C104FE8"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4.9</w:t>
            </w:r>
          </w:p>
        </w:tc>
        <w:tc>
          <w:tcPr>
            <w:tcW w:w="859" w:type="dxa"/>
            <w:noWrap/>
            <w:vAlign w:val="center"/>
            <w:hideMark/>
          </w:tcPr>
          <w:p w14:paraId="38D645E2"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2157</w:t>
            </w:r>
          </w:p>
        </w:tc>
        <w:tc>
          <w:tcPr>
            <w:tcW w:w="860" w:type="dxa"/>
            <w:noWrap/>
            <w:vAlign w:val="center"/>
            <w:hideMark/>
          </w:tcPr>
          <w:p w14:paraId="0F43B756"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4.7</w:t>
            </w:r>
          </w:p>
        </w:tc>
        <w:tc>
          <w:tcPr>
            <w:tcW w:w="859" w:type="dxa"/>
            <w:noWrap/>
            <w:vAlign w:val="center"/>
            <w:hideMark/>
          </w:tcPr>
          <w:p w14:paraId="33DD159E"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2088</w:t>
            </w:r>
          </w:p>
        </w:tc>
        <w:tc>
          <w:tcPr>
            <w:tcW w:w="860" w:type="dxa"/>
            <w:noWrap/>
            <w:vAlign w:val="center"/>
            <w:hideMark/>
          </w:tcPr>
          <w:p w14:paraId="43930ACA" w14:textId="77777777" w:rsidR="0010087F" w:rsidRPr="002D64A8" w:rsidRDefault="0010087F" w:rsidP="0010087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2D64A8">
              <w:rPr>
                <w:rFonts w:eastAsia="Times New Roman" w:cstheme="minorHAnsi"/>
              </w:rPr>
              <w:t>4.6</w:t>
            </w:r>
          </w:p>
        </w:tc>
      </w:tr>
    </w:tbl>
    <w:p w14:paraId="0D94FFDF" w14:textId="77777777" w:rsidR="00B04DD7" w:rsidRDefault="00B04DD7" w:rsidP="0075778E">
      <w:pPr>
        <w:pStyle w:val="BodyText"/>
        <w:ind w:left="360" w:right="267"/>
        <w:rPr>
          <w:rStyle w:val="Heading3Char"/>
          <w:rFonts w:cs="Calibri"/>
          <w:sz w:val="22"/>
          <w:szCs w:val="22"/>
        </w:rPr>
      </w:pPr>
    </w:p>
    <w:p w14:paraId="45FD336C" w14:textId="0C525EDA" w:rsidR="00480B46" w:rsidRPr="00480B46" w:rsidRDefault="00480B46" w:rsidP="00480B46">
      <w:pPr>
        <w:pStyle w:val="Caption"/>
        <w:keepNext/>
        <w:ind w:left="720"/>
        <w:rPr>
          <w:rFonts w:asciiTheme="minorHAnsi" w:hAnsiTheme="minorHAnsi" w:cstheme="minorHAnsi"/>
          <w:color w:val="auto"/>
          <w:sz w:val="22"/>
          <w:szCs w:val="22"/>
        </w:rPr>
      </w:pPr>
      <w:bookmarkStart w:id="102" w:name="Table6"/>
      <w:bookmarkStart w:id="103" w:name="_Toc526885282"/>
      <w:r w:rsidRPr="00480B46">
        <w:rPr>
          <w:rFonts w:asciiTheme="minorHAnsi" w:hAnsiTheme="minorHAnsi" w:cstheme="minorHAnsi"/>
          <w:color w:val="auto"/>
          <w:sz w:val="22"/>
          <w:szCs w:val="22"/>
        </w:rPr>
        <w:t xml:space="preserve">Table </w:t>
      </w:r>
      <w:r w:rsidRPr="00480B46">
        <w:rPr>
          <w:rFonts w:asciiTheme="minorHAnsi" w:hAnsiTheme="minorHAnsi" w:cstheme="minorHAnsi"/>
          <w:color w:val="auto"/>
          <w:sz w:val="22"/>
          <w:szCs w:val="22"/>
        </w:rPr>
        <w:fldChar w:fldCharType="begin"/>
      </w:r>
      <w:r w:rsidRPr="00480B46">
        <w:rPr>
          <w:rFonts w:asciiTheme="minorHAnsi" w:hAnsiTheme="minorHAnsi" w:cstheme="minorHAnsi"/>
          <w:color w:val="auto"/>
          <w:sz w:val="22"/>
          <w:szCs w:val="22"/>
        </w:rPr>
        <w:instrText xml:space="preserve"> SEQ Table \* ARABIC </w:instrText>
      </w:r>
      <w:r w:rsidRPr="00480B46">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7</w:t>
      </w:r>
      <w:r w:rsidRPr="00480B46">
        <w:rPr>
          <w:rFonts w:asciiTheme="minorHAnsi" w:hAnsiTheme="minorHAnsi" w:cstheme="minorHAnsi"/>
          <w:color w:val="auto"/>
          <w:sz w:val="22"/>
          <w:szCs w:val="22"/>
        </w:rPr>
        <w:fldChar w:fldCharType="end"/>
      </w:r>
      <w:r w:rsidRPr="00480B46">
        <w:rPr>
          <w:rFonts w:asciiTheme="minorHAnsi" w:hAnsiTheme="minorHAnsi" w:cstheme="minorHAnsi"/>
          <w:color w:val="auto"/>
          <w:sz w:val="22"/>
          <w:szCs w:val="22"/>
        </w:rPr>
        <w:t xml:space="preserve">. </w:t>
      </w:r>
      <w:bookmarkEnd w:id="102"/>
      <w:r w:rsidRPr="00480B46">
        <w:rPr>
          <w:rFonts w:asciiTheme="minorHAnsi" w:hAnsiTheme="minorHAnsi" w:cstheme="minorHAnsi"/>
          <w:color w:val="auto"/>
          <w:sz w:val="22"/>
          <w:szCs w:val="22"/>
        </w:rPr>
        <w:t>Adjusted O</w:t>
      </w:r>
      <w:r w:rsidR="00D175F1">
        <w:rPr>
          <w:rFonts w:asciiTheme="minorHAnsi" w:hAnsiTheme="minorHAnsi" w:cstheme="minorHAnsi"/>
          <w:color w:val="auto"/>
          <w:sz w:val="22"/>
          <w:szCs w:val="22"/>
        </w:rPr>
        <w:t>dds Ratio</w:t>
      </w:r>
      <w:r w:rsidRPr="00480B46">
        <w:rPr>
          <w:rFonts w:asciiTheme="minorHAnsi" w:hAnsiTheme="minorHAnsi" w:cstheme="minorHAnsi"/>
          <w:color w:val="auto"/>
          <w:sz w:val="22"/>
          <w:szCs w:val="22"/>
        </w:rPr>
        <w:t xml:space="preserve"> for Model Risk </w:t>
      </w:r>
      <w:r w:rsidR="00D175F1" w:rsidRPr="00480B46">
        <w:rPr>
          <w:rFonts w:asciiTheme="minorHAnsi" w:hAnsiTheme="minorHAnsi" w:cstheme="minorHAnsi"/>
          <w:color w:val="auto"/>
          <w:sz w:val="22"/>
          <w:szCs w:val="22"/>
        </w:rPr>
        <w:t xml:space="preserve">Variables </w:t>
      </w:r>
      <w:r w:rsidR="00D175F1">
        <w:rPr>
          <w:rFonts w:asciiTheme="minorHAnsi" w:hAnsiTheme="minorHAnsi" w:cstheme="minorHAnsi"/>
          <w:color w:val="auto"/>
          <w:sz w:val="22"/>
          <w:szCs w:val="22"/>
        </w:rPr>
        <w:t>between July</w:t>
      </w:r>
      <w:r w:rsidR="00D175F1" w:rsidRPr="00480B46">
        <w:rPr>
          <w:rFonts w:asciiTheme="minorHAnsi" w:hAnsiTheme="minorHAnsi" w:cstheme="minorHAnsi"/>
          <w:color w:val="auto"/>
          <w:sz w:val="22"/>
          <w:szCs w:val="22"/>
        </w:rPr>
        <w:t xml:space="preserve"> 2014</w:t>
      </w:r>
      <w:r w:rsidR="00D175F1">
        <w:rPr>
          <w:rFonts w:asciiTheme="minorHAnsi" w:hAnsiTheme="minorHAnsi" w:cstheme="minorHAnsi"/>
          <w:color w:val="auto"/>
          <w:sz w:val="22"/>
          <w:szCs w:val="22"/>
        </w:rPr>
        <w:t xml:space="preserve"> and June </w:t>
      </w:r>
      <w:r w:rsidR="00D175F1" w:rsidRPr="00480B46">
        <w:rPr>
          <w:rFonts w:asciiTheme="minorHAnsi" w:hAnsiTheme="minorHAnsi" w:cstheme="minorHAnsi"/>
          <w:color w:val="auto"/>
          <w:sz w:val="22"/>
          <w:szCs w:val="22"/>
        </w:rPr>
        <w:t>2017</w:t>
      </w:r>
      <w:bookmarkEnd w:id="103"/>
    </w:p>
    <w:tbl>
      <w:tblPr>
        <w:tblStyle w:val="ListTable3-Accent111"/>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1450"/>
        <w:gridCol w:w="939"/>
        <w:gridCol w:w="1419"/>
        <w:gridCol w:w="910"/>
        <w:gridCol w:w="1430"/>
        <w:gridCol w:w="900"/>
      </w:tblGrid>
      <w:tr w:rsidR="00D175F1" w:rsidRPr="00EF7608" w14:paraId="570C0A01" w14:textId="77777777" w:rsidTr="00096078">
        <w:trPr>
          <w:cnfStyle w:val="100000000000" w:firstRow="1" w:lastRow="0" w:firstColumn="0" w:lastColumn="0" w:oddVBand="0" w:evenVBand="0" w:oddHBand="0" w:evenHBand="0" w:firstRowFirstColumn="0" w:firstRowLastColumn="0" w:lastRowFirstColumn="0" w:lastRowLastColumn="0"/>
          <w:trHeight w:val="519"/>
          <w:tblHeader/>
        </w:trPr>
        <w:tc>
          <w:tcPr>
            <w:cnfStyle w:val="001000000100" w:firstRow="0" w:lastRow="0" w:firstColumn="1" w:lastColumn="0" w:oddVBand="0" w:evenVBand="0" w:oddHBand="0" w:evenHBand="0" w:firstRowFirstColumn="1" w:firstRowLastColumn="0" w:lastRowFirstColumn="0" w:lastRowLastColumn="0"/>
            <w:tcW w:w="2757" w:type="dxa"/>
          </w:tcPr>
          <w:p w14:paraId="0C7F299B" w14:textId="77777777" w:rsidR="00D175F1" w:rsidRPr="002D64A8" w:rsidRDefault="00D175F1" w:rsidP="00D175F1">
            <w:pPr>
              <w:rPr>
                <w:rFonts w:ascii="Calibri" w:eastAsia="Calibri" w:hAnsi="Calibri" w:cs="Times New Roman"/>
              </w:rPr>
            </w:pPr>
          </w:p>
        </w:tc>
        <w:tc>
          <w:tcPr>
            <w:tcW w:w="2389" w:type="dxa"/>
            <w:gridSpan w:val="2"/>
            <w:vAlign w:val="center"/>
          </w:tcPr>
          <w:p w14:paraId="056BCA19" w14:textId="1915B2F3" w:rsidR="00D175F1" w:rsidRPr="002D64A8" w:rsidRDefault="00D175F1" w:rsidP="00D175F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color w:val="auto"/>
              </w:rPr>
            </w:pPr>
            <w:r w:rsidRPr="002D64A8">
              <w:rPr>
                <w:rFonts w:cstheme="minorHAnsi"/>
                <w:color w:val="auto"/>
              </w:rPr>
              <w:t>July 2014 - June 2015</w:t>
            </w:r>
          </w:p>
        </w:tc>
        <w:tc>
          <w:tcPr>
            <w:tcW w:w="2329" w:type="dxa"/>
            <w:gridSpan w:val="2"/>
            <w:vAlign w:val="center"/>
          </w:tcPr>
          <w:p w14:paraId="1334C9B2" w14:textId="4BDE9BFB" w:rsidR="00D175F1" w:rsidRPr="002D64A8" w:rsidRDefault="00D175F1" w:rsidP="00D175F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color w:val="auto"/>
              </w:rPr>
            </w:pPr>
            <w:r w:rsidRPr="002D64A8">
              <w:rPr>
                <w:rFonts w:cstheme="minorHAnsi"/>
                <w:color w:val="auto"/>
              </w:rPr>
              <w:t>July 2015 - June 2016</w:t>
            </w:r>
          </w:p>
        </w:tc>
        <w:tc>
          <w:tcPr>
            <w:tcW w:w="2330" w:type="dxa"/>
            <w:gridSpan w:val="2"/>
            <w:vAlign w:val="center"/>
          </w:tcPr>
          <w:p w14:paraId="6B2A765F" w14:textId="0B4ECE51" w:rsidR="00D175F1" w:rsidRPr="002D64A8" w:rsidRDefault="00D175F1" w:rsidP="00D175F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color w:val="auto"/>
              </w:rPr>
            </w:pPr>
            <w:r w:rsidRPr="002D64A8">
              <w:rPr>
                <w:rFonts w:cstheme="minorHAnsi"/>
                <w:color w:val="auto"/>
              </w:rPr>
              <w:t>July 2016 - June 2017</w:t>
            </w:r>
          </w:p>
        </w:tc>
      </w:tr>
      <w:tr w:rsidR="00485B69" w:rsidRPr="00EF7608" w14:paraId="1CE4CCAD" w14:textId="77777777" w:rsidTr="00096078">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757" w:type="dxa"/>
          </w:tcPr>
          <w:p w14:paraId="03E8ACFF"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Description</w:t>
            </w:r>
          </w:p>
        </w:tc>
        <w:tc>
          <w:tcPr>
            <w:tcW w:w="1450" w:type="dxa"/>
          </w:tcPr>
          <w:p w14:paraId="104163F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b/>
              </w:rPr>
              <w:t>Odds Ratio</w:t>
            </w:r>
            <w:r w:rsidRPr="002D64A8">
              <w:rPr>
                <w:rFonts w:ascii="Calibri" w:eastAsia="Calibri" w:hAnsi="Calibri" w:cs="Times New Roman"/>
              </w:rPr>
              <w:t xml:space="preserve"> </w:t>
            </w:r>
            <w:r w:rsidRPr="002D64A8">
              <w:rPr>
                <w:rFonts w:ascii="Calibri" w:eastAsia="Calibri" w:hAnsi="Calibri" w:cs="Times New Roman"/>
                <w:b/>
              </w:rPr>
              <w:t>(95% CI)</w:t>
            </w:r>
          </w:p>
        </w:tc>
        <w:tc>
          <w:tcPr>
            <w:tcW w:w="939" w:type="dxa"/>
          </w:tcPr>
          <w:p w14:paraId="37A3DBF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b/>
              </w:rPr>
            </w:pPr>
            <w:r w:rsidRPr="002D64A8">
              <w:rPr>
                <w:rFonts w:ascii="Calibri" w:eastAsia="Calibri" w:hAnsi="Calibri" w:cs="Times New Roman"/>
                <w:b/>
              </w:rPr>
              <w:t>P-value</w:t>
            </w:r>
          </w:p>
        </w:tc>
        <w:tc>
          <w:tcPr>
            <w:tcW w:w="1419" w:type="dxa"/>
          </w:tcPr>
          <w:p w14:paraId="243A23D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b/>
              </w:rPr>
            </w:pPr>
            <w:r w:rsidRPr="002D64A8">
              <w:rPr>
                <w:rFonts w:ascii="Calibri" w:eastAsia="Calibri" w:hAnsi="Calibri" w:cs="Times New Roman"/>
                <w:b/>
              </w:rPr>
              <w:t>Odds Ratio (95% CI)</w:t>
            </w:r>
          </w:p>
        </w:tc>
        <w:tc>
          <w:tcPr>
            <w:tcW w:w="910" w:type="dxa"/>
          </w:tcPr>
          <w:p w14:paraId="657CCC49"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b/>
              </w:rPr>
            </w:pPr>
            <w:r w:rsidRPr="002D64A8">
              <w:rPr>
                <w:rFonts w:ascii="Calibri" w:eastAsia="Calibri" w:hAnsi="Calibri" w:cs="Times New Roman"/>
                <w:b/>
              </w:rPr>
              <w:t>P-value</w:t>
            </w:r>
          </w:p>
        </w:tc>
        <w:tc>
          <w:tcPr>
            <w:tcW w:w="1430" w:type="dxa"/>
          </w:tcPr>
          <w:p w14:paraId="7FB5F1AB"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b/>
              </w:rPr>
              <w:t>Odds Ratio</w:t>
            </w:r>
            <w:r w:rsidRPr="002D64A8">
              <w:rPr>
                <w:rFonts w:ascii="Calibri" w:eastAsia="Calibri" w:hAnsi="Calibri" w:cs="Times New Roman"/>
              </w:rPr>
              <w:t xml:space="preserve"> </w:t>
            </w:r>
            <w:r w:rsidRPr="002D64A8">
              <w:rPr>
                <w:rFonts w:ascii="Calibri" w:eastAsia="Calibri" w:hAnsi="Calibri" w:cs="Times New Roman"/>
                <w:b/>
              </w:rPr>
              <w:t>(95% CI)</w:t>
            </w:r>
          </w:p>
        </w:tc>
        <w:tc>
          <w:tcPr>
            <w:tcW w:w="900" w:type="dxa"/>
          </w:tcPr>
          <w:p w14:paraId="0205359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b/>
              </w:rPr>
            </w:pPr>
            <w:r w:rsidRPr="002D64A8">
              <w:rPr>
                <w:rFonts w:ascii="Calibri" w:eastAsia="Calibri" w:hAnsi="Calibri" w:cs="Times New Roman"/>
                <w:b/>
              </w:rPr>
              <w:t>P-value</w:t>
            </w:r>
          </w:p>
        </w:tc>
      </w:tr>
      <w:tr w:rsidR="00485B69" w:rsidRPr="00EF7608" w14:paraId="1B4B75F2" w14:textId="77777777" w:rsidTr="00096078">
        <w:trPr>
          <w:trHeight w:val="505"/>
        </w:trPr>
        <w:tc>
          <w:tcPr>
            <w:cnfStyle w:val="001000000000" w:firstRow="0" w:lastRow="0" w:firstColumn="1" w:lastColumn="0" w:oddVBand="0" w:evenVBand="0" w:oddHBand="0" w:evenHBand="0" w:firstRowFirstColumn="0" w:firstRowLastColumn="0" w:lastRowFirstColumn="0" w:lastRowLastColumn="0"/>
            <w:tcW w:w="2757" w:type="dxa"/>
          </w:tcPr>
          <w:p w14:paraId="108CC9E4"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Age</w:t>
            </w:r>
          </w:p>
        </w:tc>
        <w:tc>
          <w:tcPr>
            <w:tcW w:w="1450" w:type="dxa"/>
          </w:tcPr>
          <w:p w14:paraId="0429ED6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 xml:space="preserve">1.07 </w:t>
            </w:r>
            <w:r w:rsidRPr="002D64A8">
              <w:rPr>
                <w:rFonts w:ascii="Calibri" w:eastAsia="Calibri" w:hAnsi="Calibri" w:cs="Times New Roman"/>
              </w:rPr>
              <w:br/>
              <w:t>(1.06 - 1.08)</w:t>
            </w:r>
          </w:p>
        </w:tc>
        <w:tc>
          <w:tcPr>
            <w:tcW w:w="939" w:type="dxa"/>
          </w:tcPr>
          <w:p w14:paraId="5786078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4BDC725B"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1.07</w:t>
            </w:r>
          </w:p>
          <w:p w14:paraId="631BE77F"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(1.06 – 1.08)</w:t>
            </w:r>
          </w:p>
        </w:tc>
        <w:tc>
          <w:tcPr>
            <w:tcW w:w="910" w:type="dxa"/>
          </w:tcPr>
          <w:p w14:paraId="408CD63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7601F495"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1.06</w:t>
            </w:r>
          </w:p>
          <w:p w14:paraId="4410EFB7"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(1.05 – 1.07)</w:t>
            </w:r>
          </w:p>
        </w:tc>
        <w:tc>
          <w:tcPr>
            <w:tcW w:w="900" w:type="dxa"/>
          </w:tcPr>
          <w:p w14:paraId="58C9156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3547B73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54EEBB56" w14:textId="77777777" w:rsidTr="004E7A56">
        <w:trPr>
          <w:cnfStyle w:val="000000100000" w:firstRow="0" w:lastRow="0" w:firstColumn="0" w:lastColumn="0" w:oddVBand="0" w:evenVBand="0" w:oddHBand="1" w:evenHBand="0" w:firstRowFirstColumn="0" w:firstRowLastColumn="0" w:lastRowFirstColumn="0" w:lastRowLastColumn="0"/>
          <w:cantSplit/>
          <w:trHeight w:val="505"/>
        </w:trPr>
        <w:tc>
          <w:tcPr>
            <w:cnfStyle w:val="001000000000" w:firstRow="0" w:lastRow="0" w:firstColumn="1" w:lastColumn="0" w:oddVBand="0" w:evenVBand="0" w:oddHBand="0" w:evenHBand="0" w:firstRowFirstColumn="0" w:firstRowLastColumn="0" w:lastRowFirstColumn="0" w:lastRowLastColumn="0"/>
            <w:tcW w:w="2757" w:type="dxa"/>
          </w:tcPr>
          <w:p w14:paraId="38F87FA9"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Gender</w:t>
            </w:r>
          </w:p>
        </w:tc>
        <w:tc>
          <w:tcPr>
            <w:tcW w:w="1450" w:type="dxa"/>
          </w:tcPr>
          <w:p w14:paraId="3046397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0.71 </w:t>
            </w:r>
            <w:r w:rsidRPr="002D64A8">
              <w:rPr>
                <w:rFonts w:ascii="Calibri" w:eastAsia="Calibri" w:hAnsi="Calibri" w:cs="Times New Roman"/>
              </w:rPr>
              <w:br/>
              <w:t>(0.65 - 0.78)</w:t>
            </w:r>
          </w:p>
        </w:tc>
        <w:tc>
          <w:tcPr>
            <w:tcW w:w="939" w:type="dxa"/>
          </w:tcPr>
          <w:p w14:paraId="111706C9"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3B6C1939"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0.72</w:t>
            </w:r>
          </w:p>
          <w:p w14:paraId="3D106F2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(0.65 – 0.79)</w:t>
            </w:r>
          </w:p>
        </w:tc>
        <w:tc>
          <w:tcPr>
            <w:tcW w:w="910" w:type="dxa"/>
          </w:tcPr>
          <w:p w14:paraId="3A84338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7CB8D8F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0.73</w:t>
            </w:r>
          </w:p>
          <w:p w14:paraId="5A696F26"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(0.66 – 0.81)</w:t>
            </w:r>
          </w:p>
        </w:tc>
        <w:tc>
          <w:tcPr>
            <w:tcW w:w="900" w:type="dxa"/>
          </w:tcPr>
          <w:p w14:paraId="19D9EDC8"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5883D77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56C22584" w14:textId="77777777" w:rsidTr="00096078">
        <w:trPr>
          <w:trHeight w:val="503"/>
        </w:trPr>
        <w:tc>
          <w:tcPr>
            <w:cnfStyle w:val="001000000000" w:firstRow="0" w:lastRow="0" w:firstColumn="1" w:lastColumn="0" w:oddVBand="0" w:evenVBand="0" w:oddHBand="0" w:evenHBand="0" w:firstRowFirstColumn="0" w:firstRowLastColumn="0" w:lastRowFirstColumn="0" w:lastRowLastColumn="0"/>
            <w:tcW w:w="2757" w:type="dxa"/>
          </w:tcPr>
          <w:p w14:paraId="6595C5C8"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Transferred from ED</w:t>
            </w:r>
          </w:p>
        </w:tc>
        <w:tc>
          <w:tcPr>
            <w:tcW w:w="1450" w:type="dxa"/>
          </w:tcPr>
          <w:p w14:paraId="3DD166F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1.47 </w:t>
            </w:r>
            <w:r w:rsidRPr="002D64A8">
              <w:rPr>
                <w:rFonts w:ascii="Calibri" w:eastAsia="Calibri" w:hAnsi="Calibri" w:cs="Times New Roman"/>
              </w:rPr>
              <w:br/>
              <w:t>(1.29 – 1.67)</w:t>
            </w:r>
          </w:p>
        </w:tc>
        <w:tc>
          <w:tcPr>
            <w:tcW w:w="939" w:type="dxa"/>
          </w:tcPr>
          <w:p w14:paraId="25670AD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7D18758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1.19</w:t>
            </w:r>
          </w:p>
          <w:p w14:paraId="2E62CE6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(1.03 – 1.37)</w:t>
            </w:r>
          </w:p>
        </w:tc>
        <w:tc>
          <w:tcPr>
            <w:tcW w:w="910" w:type="dxa"/>
          </w:tcPr>
          <w:p w14:paraId="1F955582"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0.02</w:t>
            </w:r>
          </w:p>
          <w:p w14:paraId="3EFE1B0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c>
          <w:tcPr>
            <w:tcW w:w="1430" w:type="dxa"/>
          </w:tcPr>
          <w:p w14:paraId="355F4A8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1.32</w:t>
            </w:r>
          </w:p>
          <w:p w14:paraId="23BB3AB2"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(1.14 – 1.52)</w:t>
            </w:r>
          </w:p>
        </w:tc>
        <w:tc>
          <w:tcPr>
            <w:tcW w:w="900" w:type="dxa"/>
          </w:tcPr>
          <w:p w14:paraId="60C778BB"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5F6F955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485B69" w:rsidRPr="00EF7608" w14:paraId="1BA239FA" w14:textId="77777777" w:rsidTr="00096078">
        <w:trPr>
          <w:cnfStyle w:val="000000100000" w:firstRow="0" w:lastRow="0" w:firstColumn="0" w:lastColumn="0" w:oddVBand="0" w:evenVBand="0" w:oddHBand="1"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2757" w:type="dxa"/>
          </w:tcPr>
          <w:p w14:paraId="71262825"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IABP prior to procedure</w:t>
            </w:r>
          </w:p>
        </w:tc>
        <w:tc>
          <w:tcPr>
            <w:tcW w:w="1450" w:type="dxa"/>
          </w:tcPr>
          <w:p w14:paraId="5FDF028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1.52 </w:t>
            </w:r>
            <w:r w:rsidRPr="002D64A8">
              <w:rPr>
                <w:rFonts w:ascii="Calibri" w:eastAsia="Calibri" w:hAnsi="Calibri" w:cs="Times New Roman"/>
              </w:rPr>
              <w:br/>
              <w:t>(1.27 – 1.8)</w:t>
            </w:r>
          </w:p>
        </w:tc>
        <w:tc>
          <w:tcPr>
            <w:tcW w:w="939" w:type="dxa"/>
          </w:tcPr>
          <w:p w14:paraId="0972102E"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77E35B39"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1.33</w:t>
            </w:r>
          </w:p>
          <w:p w14:paraId="682F817B"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 – 1.61)</w:t>
            </w:r>
          </w:p>
        </w:tc>
        <w:tc>
          <w:tcPr>
            <w:tcW w:w="910" w:type="dxa"/>
          </w:tcPr>
          <w:p w14:paraId="01873B8E"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3C04715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1.71</w:t>
            </w:r>
          </w:p>
          <w:p w14:paraId="117C8CF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(1.42 – 2.06)</w:t>
            </w:r>
          </w:p>
        </w:tc>
        <w:tc>
          <w:tcPr>
            <w:tcW w:w="900" w:type="dxa"/>
          </w:tcPr>
          <w:p w14:paraId="7237CE4B"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61F1FDCB"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1CFBF360" w14:textId="77777777" w:rsidTr="00096078">
        <w:trPr>
          <w:trHeight w:val="519"/>
        </w:trPr>
        <w:tc>
          <w:tcPr>
            <w:cnfStyle w:val="001000000000" w:firstRow="0" w:lastRow="0" w:firstColumn="1" w:lastColumn="0" w:oddVBand="0" w:evenVBand="0" w:oddHBand="0" w:evenHBand="0" w:firstRowFirstColumn="0" w:firstRowLastColumn="0" w:lastRowFirstColumn="0" w:lastRowLastColumn="0"/>
            <w:tcW w:w="2757" w:type="dxa"/>
          </w:tcPr>
          <w:p w14:paraId="3996EE82"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History of prior CABG or Valve Surgery</w:t>
            </w:r>
          </w:p>
        </w:tc>
        <w:tc>
          <w:tcPr>
            <w:tcW w:w="1450" w:type="dxa"/>
          </w:tcPr>
          <w:p w14:paraId="6E48BE07"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1.47 </w:t>
            </w:r>
            <w:r w:rsidRPr="002D64A8">
              <w:rPr>
                <w:rFonts w:ascii="Calibri" w:eastAsia="Calibri" w:hAnsi="Calibri" w:cs="Times New Roman"/>
              </w:rPr>
              <w:br/>
              <w:t>(1.25- 1.74)</w:t>
            </w:r>
          </w:p>
        </w:tc>
        <w:tc>
          <w:tcPr>
            <w:tcW w:w="939" w:type="dxa"/>
          </w:tcPr>
          <w:p w14:paraId="77AEF35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0DBA914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1.26</w:t>
            </w:r>
          </w:p>
          <w:p w14:paraId="4962F7B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(1.06 – 1.49)</w:t>
            </w:r>
          </w:p>
        </w:tc>
        <w:tc>
          <w:tcPr>
            <w:tcW w:w="910" w:type="dxa"/>
          </w:tcPr>
          <w:p w14:paraId="74C66C3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0.01</w:t>
            </w:r>
          </w:p>
        </w:tc>
        <w:tc>
          <w:tcPr>
            <w:tcW w:w="1430" w:type="dxa"/>
          </w:tcPr>
          <w:p w14:paraId="7B335FE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1.4</w:t>
            </w:r>
          </w:p>
          <w:p w14:paraId="7CF3624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(1.18 – 1.66)</w:t>
            </w:r>
          </w:p>
        </w:tc>
        <w:tc>
          <w:tcPr>
            <w:tcW w:w="900" w:type="dxa"/>
          </w:tcPr>
          <w:p w14:paraId="200F437F"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049D2E0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10790AB8" w14:textId="77777777" w:rsidTr="00096078">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757" w:type="dxa"/>
          </w:tcPr>
          <w:p w14:paraId="08B47721"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lastRenderedPageBreak/>
              <w:t>Cardiogenic Shock</w:t>
            </w:r>
          </w:p>
        </w:tc>
        <w:tc>
          <w:tcPr>
            <w:tcW w:w="1450" w:type="dxa"/>
          </w:tcPr>
          <w:p w14:paraId="0E4AEAE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2.00 </w:t>
            </w:r>
            <w:r w:rsidRPr="002D64A8">
              <w:rPr>
                <w:rFonts w:ascii="Calibri" w:eastAsia="Calibri" w:hAnsi="Calibri" w:cs="Times New Roman"/>
              </w:rPr>
              <w:br/>
              <w:t>(1.64 – 2.45)</w:t>
            </w:r>
          </w:p>
        </w:tc>
        <w:tc>
          <w:tcPr>
            <w:tcW w:w="939" w:type="dxa"/>
          </w:tcPr>
          <w:p w14:paraId="6B2194EC"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&lt;0.0001</w:t>
            </w:r>
          </w:p>
        </w:tc>
        <w:tc>
          <w:tcPr>
            <w:tcW w:w="1419" w:type="dxa"/>
          </w:tcPr>
          <w:p w14:paraId="025B241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2.38</w:t>
            </w:r>
          </w:p>
          <w:p w14:paraId="7D85221B"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(1.94 – 2.9)</w:t>
            </w:r>
          </w:p>
        </w:tc>
        <w:tc>
          <w:tcPr>
            <w:tcW w:w="910" w:type="dxa"/>
          </w:tcPr>
          <w:p w14:paraId="777A6124"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2CED923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2.19</w:t>
            </w:r>
          </w:p>
          <w:p w14:paraId="31105194"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(1.78 – 2.68)</w:t>
            </w:r>
          </w:p>
        </w:tc>
        <w:tc>
          <w:tcPr>
            <w:tcW w:w="900" w:type="dxa"/>
          </w:tcPr>
          <w:p w14:paraId="5A167AAC"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2B6D058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22595602" w14:textId="77777777" w:rsidTr="00096078">
        <w:trPr>
          <w:trHeight w:val="519"/>
        </w:trPr>
        <w:tc>
          <w:tcPr>
            <w:cnfStyle w:val="001000000000" w:firstRow="0" w:lastRow="0" w:firstColumn="1" w:lastColumn="0" w:oddVBand="0" w:evenVBand="0" w:oddHBand="0" w:evenHBand="0" w:firstRowFirstColumn="0" w:firstRowLastColumn="0" w:lastRowFirstColumn="0" w:lastRowLastColumn="0"/>
            <w:tcW w:w="2757" w:type="dxa"/>
          </w:tcPr>
          <w:p w14:paraId="0E9CFB0E"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Benign Neoplasms</w:t>
            </w:r>
          </w:p>
        </w:tc>
        <w:tc>
          <w:tcPr>
            <w:tcW w:w="1450" w:type="dxa"/>
          </w:tcPr>
          <w:p w14:paraId="3758032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0.93 </w:t>
            </w:r>
            <w:r w:rsidRPr="002D64A8">
              <w:rPr>
                <w:rFonts w:ascii="Calibri" w:eastAsia="Calibri" w:hAnsi="Calibri" w:cs="Times New Roman"/>
              </w:rPr>
              <w:br/>
              <w:t>(0.81 – 1.07)</w:t>
            </w:r>
          </w:p>
        </w:tc>
        <w:tc>
          <w:tcPr>
            <w:tcW w:w="939" w:type="dxa"/>
          </w:tcPr>
          <w:p w14:paraId="467CE7E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0.33</w:t>
            </w:r>
          </w:p>
        </w:tc>
        <w:tc>
          <w:tcPr>
            <w:tcW w:w="1419" w:type="dxa"/>
          </w:tcPr>
          <w:p w14:paraId="40DA27E5"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0.86</w:t>
            </w:r>
          </w:p>
          <w:p w14:paraId="0C3949E5"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(0.75 – 0.99)</w:t>
            </w:r>
          </w:p>
        </w:tc>
        <w:tc>
          <w:tcPr>
            <w:tcW w:w="910" w:type="dxa"/>
          </w:tcPr>
          <w:p w14:paraId="0CD49788"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0.03</w:t>
            </w:r>
          </w:p>
        </w:tc>
        <w:tc>
          <w:tcPr>
            <w:tcW w:w="1430" w:type="dxa"/>
          </w:tcPr>
          <w:p w14:paraId="52C5FED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0.93</w:t>
            </w:r>
          </w:p>
          <w:p w14:paraId="10CF68E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(0.8 – 1.06)</w:t>
            </w:r>
          </w:p>
        </w:tc>
        <w:tc>
          <w:tcPr>
            <w:tcW w:w="900" w:type="dxa"/>
          </w:tcPr>
          <w:p w14:paraId="7FF87973"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0.27</w:t>
            </w:r>
          </w:p>
          <w:p w14:paraId="7A58239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529087EE" w14:textId="77777777" w:rsidTr="00096078">
        <w:trPr>
          <w:cnfStyle w:val="000000100000" w:firstRow="0" w:lastRow="0" w:firstColumn="0" w:lastColumn="0" w:oddVBand="0" w:evenVBand="0" w:oddHBand="1"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2757" w:type="dxa"/>
          </w:tcPr>
          <w:p w14:paraId="58454698"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Protein Calorie Malnutrition</w:t>
            </w:r>
          </w:p>
        </w:tc>
        <w:tc>
          <w:tcPr>
            <w:tcW w:w="1450" w:type="dxa"/>
          </w:tcPr>
          <w:p w14:paraId="74B21413"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2.88 </w:t>
            </w:r>
            <w:r w:rsidRPr="002D64A8">
              <w:rPr>
                <w:rFonts w:ascii="Calibri" w:eastAsia="Calibri" w:hAnsi="Calibri" w:cs="Times New Roman"/>
              </w:rPr>
              <w:br/>
              <w:t>(2.53 – 3.28)</w:t>
            </w:r>
          </w:p>
        </w:tc>
        <w:tc>
          <w:tcPr>
            <w:tcW w:w="939" w:type="dxa"/>
          </w:tcPr>
          <w:p w14:paraId="6EB91B74"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4E5F2966"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2.8</w:t>
            </w:r>
          </w:p>
          <w:p w14:paraId="33C41C6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(2.45 – 3.21)</w:t>
            </w:r>
          </w:p>
        </w:tc>
        <w:tc>
          <w:tcPr>
            <w:tcW w:w="910" w:type="dxa"/>
          </w:tcPr>
          <w:p w14:paraId="05834A6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18CB26B8"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3.17</w:t>
            </w:r>
          </w:p>
          <w:p w14:paraId="449922A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(2.77 – 3.62)</w:t>
            </w:r>
          </w:p>
        </w:tc>
        <w:tc>
          <w:tcPr>
            <w:tcW w:w="900" w:type="dxa"/>
          </w:tcPr>
          <w:p w14:paraId="41D266C3"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3FBD0C60"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729EA3E2" w14:textId="77777777" w:rsidTr="00096078">
        <w:trPr>
          <w:trHeight w:val="503"/>
        </w:trPr>
        <w:tc>
          <w:tcPr>
            <w:cnfStyle w:val="001000000000" w:firstRow="0" w:lastRow="0" w:firstColumn="1" w:lastColumn="0" w:oddVBand="0" w:evenVBand="0" w:oddHBand="0" w:evenHBand="0" w:firstRowFirstColumn="0" w:firstRowLastColumn="0" w:lastRowFirstColumn="0" w:lastRowLastColumn="0"/>
            <w:tcW w:w="2757" w:type="dxa"/>
          </w:tcPr>
          <w:p w14:paraId="0DBB9320"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Morbid Obesity</w:t>
            </w:r>
          </w:p>
        </w:tc>
        <w:tc>
          <w:tcPr>
            <w:tcW w:w="1450" w:type="dxa"/>
          </w:tcPr>
          <w:p w14:paraId="7007E80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1.54 </w:t>
            </w:r>
            <w:r w:rsidRPr="002D64A8">
              <w:rPr>
                <w:rFonts w:ascii="Calibri" w:eastAsia="Calibri" w:hAnsi="Calibri" w:cs="Times New Roman"/>
              </w:rPr>
              <w:br/>
              <w:t>(1.34 – 1.77)</w:t>
            </w:r>
          </w:p>
        </w:tc>
        <w:tc>
          <w:tcPr>
            <w:tcW w:w="939" w:type="dxa"/>
          </w:tcPr>
          <w:p w14:paraId="7A5E01C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03762A73"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1.16</w:t>
            </w:r>
          </w:p>
          <w:p w14:paraId="67472F7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 – 1.35)</w:t>
            </w:r>
          </w:p>
        </w:tc>
        <w:tc>
          <w:tcPr>
            <w:tcW w:w="910" w:type="dxa"/>
          </w:tcPr>
          <w:p w14:paraId="30F45F6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0.05</w:t>
            </w:r>
          </w:p>
        </w:tc>
        <w:tc>
          <w:tcPr>
            <w:tcW w:w="1430" w:type="dxa"/>
          </w:tcPr>
          <w:p w14:paraId="29FC488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1.28</w:t>
            </w:r>
          </w:p>
          <w:p w14:paraId="4E77750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(1.11 – 1.48)</w:t>
            </w:r>
          </w:p>
        </w:tc>
        <w:tc>
          <w:tcPr>
            <w:tcW w:w="900" w:type="dxa"/>
          </w:tcPr>
          <w:p w14:paraId="57D07AE8"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7408046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23881014" w14:textId="77777777" w:rsidTr="00096078">
        <w:trPr>
          <w:cnfStyle w:val="000000100000" w:firstRow="0" w:lastRow="0" w:firstColumn="0" w:lastColumn="0" w:oddVBand="0" w:evenVBand="0" w:oddHBand="1"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2757" w:type="dxa"/>
          </w:tcPr>
          <w:p w14:paraId="4B0210A8"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Disorders of Fluid/Electrolyte/Acid Base Balance</w:t>
            </w:r>
          </w:p>
        </w:tc>
        <w:tc>
          <w:tcPr>
            <w:tcW w:w="1450" w:type="dxa"/>
          </w:tcPr>
          <w:p w14:paraId="2945EB1A"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1.05 </w:t>
            </w:r>
            <w:r w:rsidRPr="002D64A8">
              <w:rPr>
                <w:rFonts w:ascii="Calibri" w:eastAsia="Calibri" w:hAnsi="Calibri" w:cs="Times New Roman"/>
              </w:rPr>
              <w:br/>
              <w:t>(0.95 – 1.17)</w:t>
            </w:r>
          </w:p>
        </w:tc>
        <w:tc>
          <w:tcPr>
            <w:tcW w:w="939" w:type="dxa"/>
          </w:tcPr>
          <w:p w14:paraId="7A5917C3"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0.35</w:t>
            </w:r>
          </w:p>
        </w:tc>
        <w:tc>
          <w:tcPr>
            <w:tcW w:w="1419" w:type="dxa"/>
          </w:tcPr>
          <w:p w14:paraId="46F1937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1.21</w:t>
            </w:r>
          </w:p>
          <w:p w14:paraId="3CB23CC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(1.09 – 1.35)</w:t>
            </w:r>
          </w:p>
        </w:tc>
        <w:tc>
          <w:tcPr>
            <w:tcW w:w="910" w:type="dxa"/>
          </w:tcPr>
          <w:p w14:paraId="1CD2794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5182A01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w:t>
            </w:r>
          </w:p>
          <w:p w14:paraId="1B442DE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(1.17 – 1.45)</w:t>
            </w:r>
          </w:p>
        </w:tc>
        <w:tc>
          <w:tcPr>
            <w:tcW w:w="900" w:type="dxa"/>
          </w:tcPr>
          <w:p w14:paraId="21A2D74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7F2AAEF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25F9FDDC" w14:textId="77777777" w:rsidTr="00096078">
        <w:trPr>
          <w:trHeight w:val="601"/>
        </w:trPr>
        <w:tc>
          <w:tcPr>
            <w:cnfStyle w:val="001000000000" w:firstRow="0" w:lastRow="0" w:firstColumn="1" w:lastColumn="0" w:oddVBand="0" w:evenVBand="0" w:oddHBand="0" w:evenHBand="0" w:firstRowFirstColumn="0" w:firstRowLastColumn="0" w:lastRowFirstColumn="0" w:lastRowLastColumn="0"/>
            <w:tcW w:w="2757" w:type="dxa"/>
          </w:tcPr>
          <w:p w14:paraId="35DDA5F5"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Disorders of Lipoid Metabolism</w:t>
            </w:r>
          </w:p>
        </w:tc>
        <w:tc>
          <w:tcPr>
            <w:tcW w:w="1450" w:type="dxa"/>
          </w:tcPr>
          <w:p w14:paraId="133487E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0.78 </w:t>
            </w:r>
            <w:r w:rsidRPr="002D64A8">
              <w:rPr>
                <w:rFonts w:ascii="Calibri" w:eastAsia="Calibri" w:hAnsi="Calibri" w:cs="Times New Roman"/>
              </w:rPr>
              <w:br/>
              <w:t>(0.67 – 0.93)</w:t>
            </w:r>
          </w:p>
        </w:tc>
        <w:tc>
          <w:tcPr>
            <w:tcW w:w="939" w:type="dxa"/>
          </w:tcPr>
          <w:p w14:paraId="614EE2A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2A5A789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0.59</w:t>
            </w:r>
          </w:p>
          <w:p w14:paraId="6BD1E53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(0.5 – 0.69)</w:t>
            </w:r>
          </w:p>
        </w:tc>
        <w:tc>
          <w:tcPr>
            <w:tcW w:w="910" w:type="dxa"/>
          </w:tcPr>
          <w:p w14:paraId="6E545CE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357DF565"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0.55</w:t>
            </w:r>
          </w:p>
          <w:p w14:paraId="3C3C02E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(0.47 – 0.65)</w:t>
            </w:r>
          </w:p>
        </w:tc>
        <w:tc>
          <w:tcPr>
            <w:tcW w:w="900" w:type="dxa"/>
          </w:tcPr>
          <w:p w14:paraId="654912C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3F61CCC8"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4771C5BB" w14:textId="77777777" w:rsidTr="00096078">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757" w:type="dxa"/>
          </w:tcPr>
          <w:p w14:paraId="028C954D"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Liver and Biliary Disease</w:t>
            </w:r>
          </w:p>
        </w:tc>
        <w:tc>
          <w:tcPr>
            <w:tcW w:w="1450" w:type="dxa"/>
          </w:tcPr>
          <w:p w14:paraId="66485D2C"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1.48 </w:t>
            </w:r>
            <w:r w:rsidRPr="002D64A8">
              <w:rPr>
                <w:rFonts w:ascii="Calibri" w:eastAsia="Calibri" w:hAnsi="Calibri" w:cs="Times New Roman"/>
              </w:rPr>
              <w:br/>
              <w:t>(1.28 – 1.71)</w:t>
            </w:r>
          </w:p>
        </w:tc>
        <w:tc>
          <w:tcPr>
            <w:tcW w:w="939" w:type="dxa"/>
          </w:tcPr>
          <w:p w14:paraId="012B55A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7681AB0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1.42</w:t>
            </w:r>
          </w:p>
          <w:p w14:paraId="678B10B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(1.22 – 1.64)</w:t>
            </w:r>
          </w:p>
        </w:tc>
        <w:tc>
          <w:tcPr>
            <w:tcW w:w="910" w:type="dxa"/>
          </w:tcPr>
          <w:p w14:paraId="5D0C6A48"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4056426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1.54</w:t>
            </w:r>
          </w:p>
          <w:p w14:paraId="483DE84B"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(1.34 – 1.78)</w:t>
            </w:r>
          </w:p>
        </w:tc>
        <w:tc>
          <w:tcPr>
            <w:tcW w:w="900" w:type="dxa"/>
          </w:tcPr>
          <w:p w14:paraId="0A0569A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0CB2EE6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28BFB448" w14:textId="77777777" w:rsidTr="00096078">
        <w:trPr>
          <w:trHeight w:val="519"/>
        </w:trPr>
        <w:tc>
          <w:tcPr>
            <w:cnfStyle w:val="001000000000" w:firstRow="0" w:lastRow="0" w:firstColumn="1" w:lastColumn="0" w:oddVBand="0" w:evenVBand="0" w:oddHBand="0" w:evenHBand="0" w:firstRowFirstColumn="0" w:firstRowLastColumn="0" w:lastRowFirstColumn="0" w:lastRowLastColumn="0"/>
            <w:tcW w:w="2757" w:type="dxa"/>
          </w:tcPr>
          <w:p w14:paraId="72BB739E"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Other Gastrointestinal Disorders</w:t>
            </w:r>
          </w:p>
        </w:tc>
        <w:tc>
          <w:tcPr>
            <w:tcW w:w="1450" w:type="dxa"/>
          </w:tcPr>
          <w:p w14:paraId="1C4F68B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0.82 </w:t>
            </w:r>
            <w:r w:rsidRPr="002D64A8">
              <w:rPr>
                <w:rFonts w:ascii="Calibri" w:eastAsia="Calibri" w:hAnsi="Calibri" w:cs="Times New Roman"/>
              </w:rPr>
              <w:br/>
              <w:t>(0.75 – 0.9)</w:t>
            </w:r>
          </w:p>
        </w:tc>
        <w:tc>
          <w:tcPr>
            <w:tcW w:w="939" w:type="dxa"/>
          </w:tcPr>
          <w:p w14:paraId="2D6FFE2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3C77072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0.77</w:t>
            </w:r>
          </w:p>
          <w:p w14:paraId="3D5B025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 – 0.84)</w:t>
            </w:r>
          </w:p>
        </w:tc>
        <w:tc>
          <w:tcPr>
            <w:tcW w:w="910" w:type="dxa"/>
          </w:tcPr>
          <w:p w14:paraId="6776B2C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4FB47173"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0.78</w:t>
            </w:r>
          </w:p>
          <w:p w14:paraId="587132B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(0.71 – 0.86)</w:t>
            </w:r>
          </w:p>
        </w:tc>
        <w:tc>
          <w:tcPr>
            <w:tcW w:w="900" w:type="dxa"/>
          </w:tcPr>
          <w:p w14:paraId="09B3DD45"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543C4F6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3AACF242" w14:textId="77777777" w:rsidTr="00096078">
        <w:trPr>
          <w:cnfStyle w:val="000000100000" w:firstRow="0" w:lastRow="0" w:firstColumn="0" w:lastColumn="0" w:oddVBand="0" w:evenVBand="0" w:oddHBand="1"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2757" w:type="dxa"/>
          </w:tcPr>
          <w:p w14:paraId="5D740406"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Dementia, Nonpsychotic Organic Brain Syndromes/Conditions</w:t>
            </w:r>
          </w:p>
        </w:tc>
        <w:tc>
          <w:tcPr>
            <w:tcW w:w="1450" w:type="dxa"/>
          </w:tcPr>
          <w:p w14:paraId="46CB3A2A"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1.4 </w:t>
            </w:r>
            <w:r w:rsidRPr="002D64A8">
              <w:rPr>
                <w:rFonts w:ascii="Calibri" w:eastAsia="Calibri" w:hAnsi="Calibri" w:cs="Times New Roman"/>
              </w:rPr>
              <w:br/>
              <w:t>(1.2 – 1.63)</w:t>
            </w:r>
          </w:p>
        </w:tc>
        <w:tc>
          <w:tcPr>
            <w:tcW w:w="939" w:type="dxa"/>
          </w:tcPr>
          <w:p w14:paraId="7D832AE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2C1100D6"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1.21</w:t>
            </w:r>
          </w:p>
          <w:p w14:paraId="2359D86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(1.04 – 1.42)</w:t>
            </w:r>
          </w:p>
        </w:tc>
        <w:tc>
          <w:tcPr>
            <w:tcW w:w="910" w:type="dxa"/>
          </w:tcPr>
          <w:p w14:paraId="48CFA5E8"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0.02</w:t>
            </w:r>
          </w:p>
        </w:tc>
        <w:tc>
          <w:tcPr>
            <w:tcW w:w="1430" w:type="dxa"/>
          </w:tcPr>
          <w:p w14:paraId="611CA1DA"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1.36</w:t>
            </w:r>
          </w:p>
          <w:p w14:paraId="227A099B"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(1.16 – 1.59)</w:t>
            </w:r>
          </w:p>
        </w:tc>
        <w:tc>
          <w:tcPr>
            <w:tcW w:w="900" w:type="dxa"/>
          </w:tcPr>
          <w:p w14:paraId="3ECF37E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2E9F91E6"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588F91B4" w14:textId="77777777" w:rsidTr="00096078">
        <w:trPr>
          <w:trHeight w:val="763"/>
        </w:trPr>
        <w:tc>
          <w:tcPr>
            <w:cnfStyle w:val="001000000000" w:firstRow="0" w:lastRow="0" w:firstColumn="1" w:lastColumn="0" w:oddVBand="0" w:evenVBand="0" w:oddHBand="0" w:evenHBand="0" w:firstRowFirstColumn="0" w:firstRowLastColumn="0" w:lastRowFirstColumn="0" w:lastRowLastColumn="0"/>
            <w:tcW w:w="2757" w:type="dxa"/>
          </w:tcPr>
          <w:p w14:paraId="17D68F51"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Respirator Dependence/Tracheostomy Status, Respiratory Arrest, Cardio-Respiratory Failure and Shock</w:t>
            </w:r>
          </w:p>
        </w:tc>
        <w:tc>
          <w:tcPr>
            <w:tcW w:w="1450" w:type="dxa"/>
          </w:tcPr>
          <w:p w14:paraId="1D44D8E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1.18 </w:t>
            </w:r>
            <w:r w:rsidRPr="002D64A8">
              <w:rPr>
                <w:rFonts w:ascii="Calibri" w:eastAsia="Calibri" w:hAnsi="Calibri" w:cs="Times New Roman"/>
              </w:rPr>
              <w:br/>
              <w:t>(1.04 – 1.34)</w:t>
            </w:r>
          </w:p>
        </w:tc>
        <w:tc>
          <w:tcPr>
            <w:tcW w:w="939" w:type="dxa"/>
          </w:tcPr>
          <w:p w14:paraId="75415AB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0.01</w:t>
            </w:r>
          </w:p>
        </w:tc>
        <w:tc>
          <w:tcPr>
            <w:tcW w:w="1419" w:type="dxa"/>
          </w:tcPr>
          <w:p w14:paraId="6742586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1.22</w:t>
            </w:r>
          </w:p>
          <w:p w14:paraId="77454DB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 – 1.39)</w:t>
            </w:r>
          </w:p>
        </w:tc>
        <w:tc>
          <w:tcPr>
            <w:tcW w:w="910" w:type="dxa"/>
          </w:tcPr>
          <w:p w14:paraId="38C436F5"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5A7D330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1.23</w:t>
            </w:r>
          </w:p>
          <w:p w14:paraId="101BDEE7"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(1.08 – 1.4)</w:t>
            </w:r>
          </w:p>
        </w:tc>
        <w:tc>
          <w:tcPr>
            <w:tcW w:w="900" w:type="dxa"/>
          </w:tcPr>
          <w:p w14:paraId="1842F65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5BF1712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13CC16D8" w14:textId="77777777" w:rsidTr="00096078">
        <w:trPr>
          <w:cnfStyle w:val="000000100000" w:firstRow="0" w:lastRow="0" w:firstColumn="0" w:lastColumn="0" w:oddVBand="0" w:evenVBand="0" w:oddHBand="1"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2757" w:type="dxa"/>
          </w:tcPr>
          <w:p w14:paraId="16D595BD"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Congestive Heart Failure</w:t>
            </w:r>
          </w:p>
        </w:tc>
        <w:tc>
          <w:tcPr>
            <w:tcW w:w="1450" w:type="dxa"/>
          </w:tcPr>
          <w:p w14:paraId="1ADE23FE"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1.62 </w:t>
            </w:r>
            <w:r w:rsidRPr="002D64A8">
              <w:rPr>
                <w:rFonts w:ascii="Calibri" w:eastAsia="Calibri" w:hAnsi="Calibri" w:cs="Times New Roman"/>
              </w:rPr>
              <w:br/>
              <w:t>(1.47 – 1.78)</w:t>
            </w:r>
          </w:p>
        </w:tc>
        <w:tc>
          <w:tcPr>
            <w:tcW w:w="939" w:type="dxa"/>
          </w:tcPr>
          <w:p w14:paraId="571780D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3BB5BEF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1.47</w:t>
            </w:r>
          </w:p>
          <w:p w14:paraId="466B2EC4"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(1.33 – 1.62)</w:t>
            </w:r>
          </w:p>
        </w:tc>
        <w:tc>
          <w:tcPr>
            <w:tcW w:w="910" w:type="dxa"/>
          </w:tcPr>
          <w:p w14:paraId="18EE01C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7DC6EA5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1.53</w:t>
            </w:r>
          </w:p>
          <w:p w14:paraId="5318C42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(1.38 – 1.69)</w:t>
            </w:r>
          </w:p>
        </w:tc>
        <w:tc>
          <w:tcPr>
            <w:tcW w:w="900" w:type="dxa"/>
          </w:tcPr>
          <w:p w14:paraId="782AD194"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1DB715C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75547959" w14:textId="77777777" w:rsidTr="00096078">
        <w:trPr>
          <w:trHeight w:val="519"/>
        </w:trPr>
        <w:tc>
          <w:tcPr>
            <w:cnfStyle w:val="001000000000" w:firstRow="0" w:lastRow="0" w:firstColumn="1" w:lastColumn="0" w:oddVBand="0" w:evenVBand="0" w:oddHBand="0" w:evenHBand="0" w:firstRowFirstColumn="0" w:firstRowLastColumn="0" w:lastRowFirstColumn="0" w:lastRowLastColumn="0"/>
            <w:tcW w:w="2757" w:type="dxa"/>
          </w:tcPr>
          <w:p w14:paraId="179506E2"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Hypertensive Heart Disease, Hypertension</w:t>
            </w:r>
          </w:p>
        </w:tc>
        <w:tc>
          <w:tcPr>
            <w:tcW w:w="1450" w:type="dxa"/>
          </w:tcPr>
          <w:p w14:paraId="4B35B83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0.79 </w:t>
            </w:r>
            <w:r w:rsidRPr="002D64A8">
              <w:rPr>
                <w:rFonts w:ascii="Calibri" w:eastAsia="Calibri" w:hAnsi="Calibri" w:cs="Times New Roman"/>
              </w:rPr>
              <w:br/>
              <w:t>(0.69 – 0.9)</w:t>
            </w:r>
          </w:p>
        </w:tc>
        <w:tc>
          <w:tcPr>
            <w:tcW w:w="939" w:type="dxa"/>
          </w:tcPr>
          <w:p w14:paraId="66E9AF1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2DEFB2CB"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0.91</w:t>
            </w:r>
          </w:p>
          <w:p w14:paraId="5FAAE59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(0.79 – 1.05)</w:t>
            </w:r>
          </w:p>
        </w:tc>
        <w:tc>
          <w:tcPr>
            <w:tcW w:w="910" w:type="dxa"/>
          </w:tcPr>
          <w:p w14:paraId="3A37D05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0.21</w:t>
            </w:r>
          </w:p>
        </w:tc>
        <w:tc>
          <w:tcPr>
            <w:tcW w:w="1430" w:type="dxa"/>
          </w:tcPr>
          <w:p w14:paraId="0A41643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0.78</w:t>
            </w:r>
          </w:p>
          <w:p w14:paraId="09AD6E9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(0.89 - </w:t>
            </w:r>
          </w:p>
        </w:tc>
        <w:tc>
          <w:tcPr>
            <w:tcW w:w="900" w:type="dxa"/>
          </w:tcPr>
          <w:p w14:paraId="5D775E15"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4761285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306C2486" w14:textId="77777777" w:rsidTr="00096078">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757" w:type="dxa"/>
          </w:tcPr>
          <w:p w14:paraId="44C047F0"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Vascular Disease</w:t>
            </w:r>
          </w:p>
        </w:tc>
        <w:tc>
          <w:tcPr>
            <w:tcW w:w="1450" w:type="dxa"/>
          </w:tcPr>
          <w:p w14:paraId="1F949EBA"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1.13 </w:t>
            </w:r>
            <w:r w:rsidRPr="002D64A8">
              <w:rPr>
                <w:rFonts w:ascii="Calibri" w:eastAsia="Calibri" w:hAnsi="Calibri" w:cs="Times New Roman"/>
              </w:rPr>
              <w:br/>
              <w:t>(1.03 – 1.24)</w:t>
            </w:r>
          </w:p>
        </w:tc>
        <w:tc>
          <w:tcPr>
            <w:tcW w:w="939" w:type="dxa"/>
          </w:tcPr>
          <w:p w14:paraId="239A0590"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66D41D6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1.35</w:t>
            </w:r>
          </w:p>
          <w:p w14:paraId="727A0709"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(1.23 – 1.49)</w:t>
            </w:r>
          </w:p>
        </w:tc>
        <w:tc>
          <w:tcPr>
            <w:tcW w:w="910" w:type="dxa"/>
          </w:tcPr>
          <w:p w14:paraId="4E6CCAB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3EA8F43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1.22</w:t>
            </w:r>
          </w:p>
          <w:p w14:paraId="72ACDA5C"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 – 1.34)</w:t>
            </w:r>
          </w:p>
        </w:tc>
        <w:tc>
          <w:tcPr>
            <w:tcW w:w="900" w:type="dxa"/>
          </w:tcPr>
          <w:p w14:paraId="6C41DE1A"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35F26DD4"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27536114" w14:textId="77777777" w:rsidTr="00096078">
        <w:trPr>
          <w:trHeight w:val="519"/>
        </w:trPr>
        <w:tc>
          <w:tcPr>
            <w:cnfStyle w:val="001000000000" w:firstRow="0" w:lastRow="0" w:firstColumn="1" w:lastColumn="0" w:oddVBand="0" w:evenVBand="0" w:oddHBand="0" w:evenHBand="0" w:firstRowFirstColumn="0" w:firstRowLastColumn="0" w:lastRowFirstColumn="0" w:lastRowLastColumn="0"/>
            <w:tcW w:w="2757" w:type="dxa"/>
          </w:tcPr>
          <w:p w14:paraId="3FC1FF99"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Chronic Obstructive Pulmonary Disease</w:t>
            </w:r>
          </w:p>
        </w:tc>
        <w:tc>
          <w:tcPr>
            <w:tcW w:w="1450" w:type="dxa"/>
          </w:tcPr>
          <w:p w14:paraId="10775F0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1.35 </w:t>
            </w:r>
            <w:r w:rsidRPr="002D64A8">
              <w:rPr>
                <w:rFonts w:ascii="Calibri" w:eastAsia="Calibri" w:hAnsi="Calibri" w:cs="Times New Roman"/>
              </w:rPr>
              <w:br/>
              <w:t>(1.23 – 1.49</w:t>
            </w:r>
          </w:p>
        </w:tc>
        <w:tc>
          <w:tcPr>
            <w:tcW w:w="939" w:type="dxa"/>
          </w:tcPr>
          <w:p w14:paraId="4E85969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75EDF84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1.42</w:t>
            </w:r>
          </w:p>
          <w:p w14:paraId="455B10E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(1.29 – 1.57)</w:t>
            </w:r>
          </w:p>
        </w:tc>
        <w:tc>
          <w:tcPr>
            <w:tcW w:w="910" w:type="dxa"/>
          </w:tcPr>
          <w:p w14:paraId="51A3C4C8"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12C11137"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1.41</w:t>
            </w:r>
          </w:p>
          <w:p w14:paraId="13BE155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(1.27 – 1.55)</w:t>
            </w:r>
          </w:p>
        </w:tc>
        <w:tc>
          <w:tcPr>
            <w:tcW w:w="900" w:type="dxa"/>
          </w:tcPr>
          <w:p w14:paraId="7E448FF3"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tc>
      </w:tr>
      <w:tr w:rsidR="00485B69" w:rsidRPr="00EF7608" w14:paraId="034AA246" w14:textId="77777777" w:rsidTr="00096078">
        <w:trPr>
          <w:cnfStyle w:val="000000100000" w:firstRow="0" w:lastRow="0" w:firstColumn="0" w:lastColumn="0" w:oddVBand="0" w:evenVBand="0" w:oddHBand="1"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2757" w:type="dxa"/>
          </w:tcPr>
          <w:p w14:paraId="44C00339"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Pneumonias</w:t>
            </w:r>
          </w:p>
        </w:tc>
        <w:tc>
          <w:tcPr>
            <w:tcW w:w="1450" w:type="dxa"/>
          </w:tcPr>
          <w:p w14:paraId="15487C13"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1.66 </w:t>
            </w:r>
            <w:r w:rsidRPr="002D64A8">
              <w:rPr>
                <w:rFonts w:ascii="Calibri" w:eastAsia="Calibri" w:hAnsi="Calibri" w:cs="Times New Roman"/>
              </w:rPr>
              <w:br/>
              <w:t>(1.49 – 1.84)</w:t>
            </w:r>
          </w:p>
        </w:tc>
        <w:tc>
          <w:tcPr>
            <w:tcW w:w="939" w:type="dxa"/>
          </w:tcPr>
          <w:p w14:paraId="18CC9AA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7C54CF0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1.34</w:t>
            </w:r>
          </w:p>
          <w:p w14:paraId="5C9736C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 – 1.49)</w:t>
            </w:r>
          </w:p>
        </w:tc>
        <w:tc>
          <w:tcPr>
            <w:tcW w:w="910" w:type="dxa"/>
          </w:tcPr>
          <w:p w14:paraId="301C63A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4C27D9D4"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1.54</w:t>
            </w:r>
          </w:p>
          <w:p w14:paraId="2FDC83E4"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(1.38 – 1.72)</w:t>
            </w:r>
          </w:p>
        </w:tc>
        <w:tc>
          <w:tcPr>
            <w:tcW w:w="900" w:type="dxa"/>
          </w:tcPr>
          <w:p w14:paraId="39BC8E8E"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11B5B76E"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1FB1FB6F" w14:textId="77777777" w:rsidTr="00096078">
        <w:trPr>
          <w:trHeight w:val="503"/>
        </w:trPr>
        <w:tc>
          <w:tcPr>
            <w:cnfStyle w:val="001000000000" w:firstRow="0" w:lastRow="0" w:firstColumn="1" w:lastColumn="0" w:oddVBand="0" w:evenVBand="0" w:oddHBand="0" w:evenHBand="0" w:firstRowFirstColumn="0" w:firstRowLastColumn="0" w:lastRowFirstColumn="0" w:lastRowLastColumn="0"/>
            <w:tcW w:w="2757" w:type="dxa"/>
          </w:tcPr>
          <w:p w14:paraId="61400A74" w14:textId="77777777" w:rsidR="00485B69" w:rsidRPr="002D64A8" w:rsidRDefault="00485B69" w:rsidP="000B16B8">
            <w:pPr>
              <w:rPr>
                <w:rFonts w:ascii="Calibri" w:hAnsi="Calibri" w:cs="Calibri"/>
                <w:color w:val="000000"/>
              </w:rPr>
            </w:pPr>
            <w:r w:rsidRPr="002D64A8">
              <w:rPr>
                <w:rFonts w:ascii="Calibri" w:hAnsi="Calibri" w:cs="Calibri"/>
                <w:color w:val="000000"/>
              </w:rPr>
              <w:t>Dialysis Status</w:t>
            </w:r>
          </w:p>
          <w:p w14:paraId="70DDF8BB" w14:textId="77777777" w:rsidR="00485B69" w:rsidRPr="002D64A8" w:rsidRDefault="00485B69" w:rsidP="000B16B8">
            <w:pPr>
              <w:rPr>
                <w:rFonts w:ascii="Calibri" w:eastAsia="Calibri" w:hAnsi="Calibri" w:cs="Times New Roman"/>
              </w:rPr>
            </w:pPr>
          </w:p>
        </w:tc>
        <w:tc>
          <w:tcPr>
            <w:tcW w:w="1450" w:type="dxa"/>
          </w:tcPr>
          <w:p w14:paraId="0E9C00B1"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1.74 </w:t>
            </w:r>
            <w:r w:rsidRPr="002D64A8">
              <w:rPr>
                <w:rFonts w:ascii="Calibri" w:eastAsia="Calibri" w:hAnsi="Calibri" w:cs="Times New Roman"/>
              </w:rPr>
              <w:br/>
              <w:t>(1.42 – 2.14)</w:t>
            </w:r>
          </w:p>
        </w:tc>
        <w:tc>
          <w:tcPr>
            <w:tcW w:w="939" w:type="dxa"/>
          </w:tcPr>
          <w:p w14:paraId="11D3495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71B23E1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1.7</w:t>
            </w:r>
          </w:p>
          <w:p w14:paraId="5E03DE6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(1.39 – 2.08)</w:t>
            </w:r>
          </w:p>
        </w:tc>
        <w:tc>
          <w:tcPr>
            <w:tcW w:w="910" w:type="dxa"/>
          </w:tcPr>
          <w:p w14:paraId="5576FEB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511767C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1.35</w:t>
            </w:r>
          </w:p>
          <w:p w14:paraId="09F55CAB"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 – 1.67)</w:t>
            </w:r>
          </w:p>
        </w:tc>
        <w:tc>
          <w:tcPr>
            <w:tcW w:w="900" w:type="dxa"/>
          </w:tcPr>
          <w:p w14:paraId="24F0CD03"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0.01</w:t>
            </w:r>
          </w:p>
          <w:p w14:paraId="44F5AB1B"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5A6C357F" w14:textId="77777777" w:rsidTr="00096078">
        <w:trPr>
          <w:cnfStyle w:val="000000100000" w:firstRow="0" w:lastRow="0" w:firstColumn="0" w:lastColumn="0" w:oddVBand="0" w:evenVBand="0" w:oddHBand="1"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2757" w:type="dxa"/>
          </w:tcPr>
          <w:p w14:paraId="0A0795E3" w14:textId="77777777" w:rsidR="00485B69" w:rsidRPr="002D64A8" w:rsidRDefault="00485B69" w:rsidP="000B16B8">
            <w:pPr>
              <w:rPr>
                <w:rFonts w:ascii="Calibri" w:hAnsi="Calibri" w:cs="Calibri"/>
                <w:color w:val="000000"/>
              </w:rPr>
            </w:pPr>
            <w:r w:rsidRPr="002D64A8">
              <w:rPr>
                <w:rFonts w:ascii="Calibri" w:hAnsi="Calibri" w:cs="Calibri"/>
                <w:color w:val="000000"/>
              </w:rPr>
              <w:t>Acute Renal Failure</w:t>
            </w:r>
          </w:p>
          <w:p w14:paraId="600DE0A8" w14:textId="77777777" w:rsidR="00485B69" w:rsidRPr="002D64A8" w:rsidRDefault="00485B69" w:rsidP="000B16B8">
            <w:pPr>
              <w:rPr>
                <w:rFonts w:ascii="Calibri" w:eastAsia="Calibri" w:hAnsi="Calibri" w:cs="Times New Roman"/>
              </w:rPr>
            </w:pPr>
          </w:p>
        </w:tc>
        <w:tc>
          <w:tcPr>
            <w:tcW w:w="1450" w:type="dxa"/>
          </w:tcPr>
          <w:p w14:paraId="0F7079E8"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1.32 </w:t>
            </w:r>
            <w:r w:rsidRPr="002D64A8">
              <w:rPr>
                <w:rFonts w:ascii="Calibri" w:eastAsia="Calibri" w:hAnsi="Calibri" w:cs="Times New Roman"/>
              </w:rPr>
              <w:br/>
              <w:t>(1.2 – 1.46)</w:t>
            </w:r>
          </w:p>
        </w:tc>
        <w:tc>
          <w:tcPr>
            <w:tcW w:w="939" w:type="dxa"/>
          </w:tcPr>
          <w:p w14:paraId="690169D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76460530"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1.53</w:t>
            </w:r>
          </w:p>
          <w:p w14:paraId="7742097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(1.39 – 1.69)</w:t>
            </w:r>
          </w:p>
        </w:tc>
        <w:tc>
          <w:tcPr>
            <w:tcW w:w="910" w:type="dxa"/>
          </w:tcPr>
          <w:p w14:paraId="3B71B3A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1405178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1.6</w:t>
            </w:r>
          </w:p>
          <w:p w14:paraId="22639EE9"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1.44 – 1.77)</w:t>
            </w:r>
          </w:p>
        </w:tc>
        <w:tc>
          <w:tcPr>
            <w:tcW w:w="900" w:type="dxa"/>
          </w:tcPr>
          <w:p w14:paraId="62D40B76"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7BC89E4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464EC370" w14:textId="77777777" w:rsidTr="00096078">
        <w:trPr>
          <w:trHeight w:val="503"/>
        </w:trPr>
        <w:tc>
          <w:tcPr>
            <w:cnfStyle w:val="001000000000" w:firstRow="0" w:lastRow="0" w:firstColumn="1" w:lastColumn="0" w:oddVBand="0" w:evenVBand="0" w:oddHBand="0" w:evenHBand="0" w:firstRowFirstColumn="0" w:firstRowLastColumn="0" w:lastRowFirstColumn="0" w:lastRowLastColumn="0"/>
            <w:tcW w:w="2757" w:type="dxa"/>
          </w:tcPr>
          <w:p w14:paraId="044D3C28" w14:textId="77777777" w:rsidR="00485B69" w:rsidRPr="002D64A8" w:rsidRDefault="00485B69" w:rsidP="000B16B8">
            <w:pPr>
              <w:rPr>
                <w:rFonts w:ascii="Calibri" w:hAnsi="Calibri" w:cs="Calibri"/>
                <w:color w:val="000000"/>
              </w:rPr>
            </w:pPr>
            <w:r w:rsidRPr="002D64A8">
              <w:rPr>
                <w:rFonts w:ascii="Calibri" w:hAnsi="Calibri" w:cs="Calibri"/>
                <w:color w:val="000000"/>
              </w:rPr>
              <w:t>Major Symptoms, Abnormalities</w:t>
            </w:r>
          </w:p>
        </w:tc>
        <w:tc>
          <w:tcPr>
            <w:tcW w:w="1450" w:type="dxa"/>
          </w:tcPr>
          <w:p w14:paraId="2209770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0.77 </w:t>
            </w:r>
            <w:r w:rsidRPr="002D64A8">
              <w:rPr>
                <w:rFonts w:ascii="Calibri" w:eastAsia="Calibri" w:hAnsi="Calibri" w:cs="Times New Roman"/>
              </w:rPr>
              <w:br/>
              <w:t>(0.68 –0.87)</w:t>
            </w:r>
          </w:p>
        </w:tc>
        <w:tc>
          <w:tcPr>
            <w:tcW w:w="939" w:type="dxa"/>
          </w:tcPr>
          <w:p w14:paraId="6028906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19" w:type="dxa"/>
          </w:tcPr>
          <w:p w14:paraId="0F397E9E"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0.71</w:t>
            </w:r>
          </w:p>
          <w:p w14:paraId="2BBB1EC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(0.63 – 0.8)</w:t>
            </w:r>
          </w:p>
        </w:tc>
        <w:tc>
          <w:tcPr>
            <w:tcW w:w="910" w:type="dxa"/>
          </w:tcPr>
          <w:p w14:paraId="4498BF0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&lt;.0001</w:t>
            </w:r>
          </w:p>
        </w:tc>
        <w:tc>
          <w:tcPr>
            <w:tcW w:w="1430" w:type="dxa"/>
          </w:tcPr>
          <w:p w14:paraId="32E4C68F"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0.79</w:t>
            </w:r>
          </w:p>
          <w:p w14:paraId="0DA2281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(0.7 – 0.89)</w:t>
            </w:r>
          </w:p>
        </w:tc>
        <w:tc>
          <w:tcPr>
            <w:tcW w:w="900" w:type="dxa"/>
          </w:tcPr>
          <w:p w14:paraId="20E84FB9"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&lt;.0001</w:t>
            </w:r>
          </w:p>
          <w:p w14:paraId="0B47387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21381E91" w14:textId="77777777" w:rsidTr="00096078">
        <w:trPr>
          <w:cnfStyle w:val="000000100000" w:firstRow="0" w:lastRow="0" w:firstColumn="0" w:lastColumn="0" w:oddVBand="0" w:evenVBand="0" w:oddHBand="1" w:evenHBand="0" w:firstRowFirstColumn="0" w:firstRowLastColumn="0" w:lastRowFirstColumn="0" w:lastRowLastColumn="0"/>
          <w:trHeight w:val="779"/>
        </w:trPr>
        <w:tc>
          <w:tcPr>
            <w:cnfStyle w:val="001000000000" w:firstRow="0" w:lastRow="0" w:firstColumn="1" w:lastColumn="0" w:oddVBand="0" w:evenVBand="0" w:oddHBand="0" w:evenHBand="0" w:firstRowFirstColumn="0" w:firstRowLastColumn="0" w:lastRowFirstColumn="0" w:lastRowLastColumn="0"/>
            <w:tcW w:w="2757" w:type="dxa"/>
          </w:tcPr>
          <w:p w14:paraId="56AC8A16" w14:textId="77777777" w:rsidR="00485B69" w:rsidRPr="002D64A8" w:rsidRDefault="00485B69" w:rsidP="000B16B8">
            <w:pPr>
              <w:rPr>
                <w:rFonts w:ascii="Calibri" w:eastAsia="Calibri" w:hAnsi="Calibri" w:cs="Times New Roman"/>
              </w:rPr>
            </w:pPr>
            <w:r w:rsidRPr="002D64A8">
              <w:rPr>
                <w:rFonts w:ascii="Calibri" w:eastAsia="Calibri" w:hAnsi="Calibri" w:cs="Times New Roman"/>
              </w:rPr>
              <w:t>Quadriplegia, Paraplegia, Hemiplegia/Hemiparesis, Monoplegia, Other Paralytic Syndromes</w:t>
            </w:r>
          </w:p>
        </w:tc>
        <w:tc>
          <w:tcPr>
            <w:tcW w:w="1450" w:type="dxa"/>
          </w:tcPr>
          <w:p w14:paraId="343A4523"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1.32 </w:t>
            </w:r>
            <w:r w:rsidRPr="002D64A8">
              <w:rPr>
                <w:rFonts w:ascii="Calibri" w:eastAsia="Calibri" w:hAnsi="Calibri" w:cs="Times New Roman"/>
              </w:rPr>
              <w:br/>
              <w:t>(1.06 – 1.63)</w:t>
            </w:r>
          </w:p>
        </w:tc>
        <w:tc>
          <w:tcPr>
            <w:tcW w:w="939" w:type="dxa"/>
          </w:tcPr>
          <w:p w14:paraId="3A7B0CB5"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0.01</w:t>
            </w:r>
          </w:p>
        </w:tc>
        <w:tc>
          <w:tcPr>
            <w:tcW w:w="1419" w:type="dxa"/>
          </w:tcPr>
          <w:p w14:paraId="1DA3500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1.28</w:t>
            </w:r>
          </w:p>
          <w:p w14:paraId="1D42C37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(1.03 – 1.59)</w:t>
            </w:r>
          </w:p>
        </w:tc>
        <w:tc>
          <w:tcPr>
            <w:tcW w:w="910" w:type="dxa"/>
          </w:tcPr>
          <w:p w14:paraId="25515D4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0.03</w:t>
            </w:r>
          </w:p>
        </w:tc>
        <w:tc>
          <w:tcPr>
            <w:tcW w:w="1430" w:type="dxa"/>
          </w:tcPr>
          <w:p w14:paraId="3D75789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1.06</w:t>
            </w:r>
          </w:p>
          <w:p w14:paraId="5E9F167C"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(0.85 – 1.32)</w:t>
            </w:r>
          </w:p>
        </w:tc>
        <w:tc>
          <w:tcPr>
            <w:tcW w:w="900" w:type="dxa"/>
          </w:tcPr>
          <w:p w14:paraId="182E7BA6"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0.63</w:t>
            </w:r>
          </w:p>
          <w:p w14:paraId="4A4A58A9"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6A3616F0" w14:textId="77777777" w:rsidTr="00096078">
        <w:trPr>
          <w:trHeight w:val="519"/>
        </w:trPr>
        <w:tc>
          <w:tcPr>
            <w:cnfStyle w:val="001000000000" w:firstRow="0" w:lastRow="0" w:firstColumn="1" w:lastColumn="0" w:oddVBand="0" w:evenVBand="0" w:oddHBand="0" w:evenHBand="0" w:firstRowFirstColumn="0" w:firstRowLastColumn="0" w:lastRowFirstColumn="0" w:lastRowLastColumn="0"/>
            <w:tcW w:w="2757" w:type="dxa"/>
          </w:tcPr>
          <w:p w14:paraId="00F96BFC" w14:textId="77777777" w:rsidR="00485B69" w:rsidRPr="002D64A8" w:rsidRDefault="00485B69" w:rsidP="000B16B8">
            <w:pPr>
              <w:rPr>
                <w:rFonts w:ascii="Calibri" w:hAnsi="Calibri" w:cs="Calibri"/>
                <w:color w:val="000000"/>
              </w:rPr>
            </w:pPr>
            <w:r w:rsidRPr="002D64A8">
              <w:rPr>
                <w:rFonts w:ascii="Calibri" w:hAnsi="Calibri" w:cs="Calibri"/>
                <w:color w:val="000000"/>
              </w:rPr>
              <w:lastRenderedPageBreak/>
              <w:t>Cancers</w:t>
            </w:r>
          </w:p>
        </w:tc>
        <w:tc>
          <w:tcPr>
            <w:tcW w:w="1450" w:type="dxa"/>
          </w:tcPr>
          <w:p w14:paraId="7BB044B6"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0.95 </w:t>
            </w:r>
            <w:r w:rsidRPr="002D64A8">
              <w:rPr>
                <w:rFonts w:ascii="Calibri" w:eastAsia="Calibri" w:hAnsi="Calibri" w:cs="Times New Roman"/>
              </w:rPr>
              <w:br/>
              <w:t>(0.86 – 1.06)</w:t>
            </w:r>
          </w:p>
        </w:tc>
        <w:tc>
          <w:tcPr>
            <w:tcW w:w="939" w:type="dxa"/>
          </w:tcPr>
          <w:p w14:paraId="3448F3B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0.34</w:t>
            </w:r>
          </w:p>
        </w:tc>
        <w:tc>
          <w:tcPr>
            <w:tcW w:w="1419" w:type="dxa"/>
          </w:tcPr>
          <w:p w14:paraId="6DBB0474"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w:t>
            </w:r>
          </w:p>
          <w:p w14:paraId="3AA6C6D5"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(0.9 – 1.11)</w:t>
            </w:r>
          </w:p>
        </w:tc>
        <w:tc>
          <w:tcPr>
            <w:tcW w:w="910" w:type="dxa"/>
          </w:tcPr>
          <w:p w14:paraId="2B26BA6A"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0.99</w:t>
            </w:r>
          </w:p>
        </w:tc>
        <w:tc>
          <w:tcPr>
            <w:tcW w:w="1430" w:type="dxa"/>
          </w:tcPr>
          <w:p w14:paraId="07CA309B"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0.97</w:t>
            </w:r>
          </w:p>
          <w:p w14:paraId="72B75158"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(0.87 – 1.08)</w:t>
            </w:r>
          </w:p>
        </w:tc>
        <w:tc>
          <w:tcPr>
            <w:tcW w:w="900" w:type="dxa"/>
          </w:tcPr>
          <w:p w14:paraId="7DB88F28"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0.55</w:t>
            </w:r>
          </w:p>
          <w:p w14:paraId="2C58EAD7"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85B69" w:rsidRPr="00EF7608" w14:paraId="46CB5073" w14:textId="77777777" w:rsidTr="00096078">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757" w:type="dxa"/>
          </w:tcPr>
          <w:p w14:paraId="381AF76A" w14:textId="77777777" w:rsidR="00485B69" w:rsidRPr="002D64A8" w:rsidRDefault="00485B69" w:rsidP="000B16B8">
            <w:pPr>
              <w:rPr>
                <w:rFonts w:ascii="Calibri" w:hAnsi="Calibri" w:cs="Calibri"/>
                <w:color w:val="000000"/>
              </w:rPr>
            </w:pPr>
            <w:r w:rsidRPr="002D64A8">
              <w:rPr>
                <w:rFonts w:ascii="Calibri" w:hAnsi="Calibri" w:cs="Calibri"/>
                <w:color w:val="000000"/>
              </w:rPr>
              <w:t>Stroke</w:t>
            </w:r>
          </w:p>
        </w:tc>
        <w:tc>
          <w:tcPr>
            <w:tcW w:w="1450" w:type="dxa"/>
          </w:tcPr>
          <w:p w14:paraId="7D926B8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1.08 </w:t>
            </w:r>
            <w:r w:rsidRPr="002D64A8">
              <w:rPr>
                <w:rFonts w:ascii="Calibri" w:eastAsia="Calibri" w:hAnsi="Calibri" w:cs="Times New Roman"/>
              </w:rPr>
              <w:br/>
              <w:t>(0.9 – 1.29)</w:t>
            </w:r>
          </w:p>
        </w:tc>
        <w:tc>
          <w:tcPr>
            <w:tcW w:w="939" w:type="dxa"/>
          </w:tcPr>
          <w:p w14:paraId="7533376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0.41</w:t>
            </w:r>
          </w:p>
        </w:tc>
        <w:tc>
          <w:tcPr>
            <w:tcW w:w="1419" w:type="dxa"/>
          </w:tcPr>
          <w:p w14:paraId="48E29C07"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0.98</w:t>
            </w:r>
          </w:p>
          <w:p w14:paraId="38889861"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(0.81 – 1.19)</w:t>
            </w:r>
          </w:p>
        </w:tc>
        <w:tc>
          <w:tcPr>
            <w:tcW w:w="910" w:type="dxa"/>
          </w:tcPr>
          <w:p w14:paraId="6B4A80ED"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0.85</w:t>
            </w:r>
          </w:p>
        </w:tc>
        <w:tc>
          <w:tcPr>
            <w:tcW w:w="1430" w:type="dxa"/>
          </w:tcPr>
          <w:p w14:paraId="2440ED13"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1.11</w:t>
            </w:r>
          </w:p>
          <w:p w14:paraId="69D3B7CF"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(0.9 – 1.35)</w:t>
            </w:r>
          </w:p>
        </w:tc>
        <w:tc>
          <w:tcPr>
            <w:tcW w:w="900" w:type="dxa"/>
          </w:tcPr>
          <w:p w14:paraId="7A3F6C18"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D64A8">
              <w:rPr>
                <w:rFonts w:ascii="Calibri" w:hAnsi="Calibri" w:cs="Calibri"/>
                <w:color w:val="000000"/>
              </w:rPr>
              <w:t>0.33</w:t>
            </w:r>
          </w:p>
          <w:p w14:paraId="6E22C422" w14:textId="77777777" w:rsidR="00485B69" w:rsidRPr="002D64A8" w:rsidRDefault="00485B69" w:rsidP="000B16B8">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r>
      <w:tr w:rsidR="00485B69" w:rsidRPr="00EF7608" w14:paraId="60B37245" w14:textId="77777777" w:rsidTr="00096078">
        <w:trPr>
          <w:trHeight w:val="519"/>
        </w:trPr>
        <w:tc>
          <w:tcPr>
            <w:cnfStyle w:val="001000000000" w:firstRow="0" w:lastRow="0" w:firstColumn="1" w:lastColumn="0" w:oddVBand="0" w:evenVBand="0" w:oddHBand="0" w:evenHBand="0" w:firstRowFirstColumn="0" w:firstRowLastColumn="0" w:lastRowFirstColumn="0" w:lastRowLastColumn="0"/>
            <w:tcW w:w="2757" w:type="dxa"/>
          </w:tcPr>
          <w:p w14:paraId="00DA2E9D" w14:textId="77777777" w:rsidR="00485B69" w:rsidRPr="002D64A8" w:rsidRDefault="00485B69" w:rsidP="000B16B8">
            <w:pPr>
              <w:rPr>
                <w:rFonts w:ascii="Calibri" w:hAnsi="Calibri" w:cs="Calibri"/>
                <w:color w:val="000000"/>
              </w:rPr>
            </w:pPr>
            <w:r w:rsidRPr="002D64A8">
              <w:rPr>
                <w:rFonts w:ascii="Calibri" w:hAnsi="Calibri" w:cs="Calibri"/>
                <w:color w:val="000000"/>
              </w:rPr>
              <w:t>Pressure Ulcer of Skin with Necrosis Through to Muscle, Tendon, or Bone</w:t>
            </w:r>
          </w:p>
        </w:tc>
        <w:tc>
          <w:tcPr>
            <w:tcW w:w="1450" w:type="dxa"/>
          </w:tcPr>
          <w:p w14:paraId="4D3AE08D"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 xml:space="preserve">1.28 </w:t>
            </w:r>
          </w:p>
          <w:p w14:paraId="66C55ECF"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(1.07 – 1.52)</w:t>
            </w:r>
          </w:p>
        </w:tc>
        <w:tc>
          <w:tcPr>
            <w:tcW w:w="939" w:type="dxa"/>
          </w:tcPr>
          <w:p w14:paraId="3CD30B7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0.01</w:t>
            </w:r>
          </w:p>
        </w:tc>
        <w:tc>
          <w:tcPr>
            <w:tcW w:w="1419" w:type="dxa"/>
          </w:tcPr>
          <w:p w14:paraId="076C573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1.23</w:t>
            </w:r>
          </w:p>
          <w:p w14:paraId="62597652"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(1.02 – 1.47)</w:t>
            </w:r>
          </w:p>
        </w:tc>
        <w:tc>
          <w:tcPr>
            <w:tcW w:w="910" w:type="dxa"/>
          </w:tcPr>
          <w:p w14:paraId="1D1D163C"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0.03</w:t>
            </w:r>
          </w:p>
        </w:tc>
        <w:tc>
          <w:tcPr>
            <w:tcW w:w="1430" w:type="dxa"/>
          </w:tcPr>
          <w:p w14:paraId="7FEACB98"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1.12</w:t>
            </w:r>
          </w:p>
          <w:p w14:paraId="6D917137"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D64A8">
              <w:rPr>
                <w:rFonts w:ascii="Calibri" w:eastAsia="Calibri" w:hAnsi="Calibri" w:cs="Times New Roman"/>
              </w:rPr>
              <w:t>(0.92 – 1.37)</w:t>
            </w:r>
          </w:p>
        </w:tc>
        <w:tc>
          <w:tcPr>
            <w:tcW w:w="900" w:type="dxa"/>
          </w:tcPr>
          <w:p w14:paraId="7FB1338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D64A8">
              <w:rPr>
                <w:rFonts w:ascii="Calibri" w:hAnsi="Calibri" w:cs="Calibri"/>
                <w:color w:val="000000"/>
              </w:rPr>
              <w:t>0.27</w:t>
            </w:r>
          </w:p>
          <w:p w14:paraId="4C11C4B0" w14:textId="77777777" w:rsidR="00485B69" w:rsidRPr="002D64A8" w:rsidRDefault="00485B69" w:rsidP="000B16B8">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bl>
    <w:p w14:paraId="36AAEACE" w14:textId="019352B1" w:rsidR="006F1067" w:rsidRDefault="006F1067" w:rsidP="009D19AF">
      <w:pPr>
        <w:pStyle w:val="Heading4"/>
        <w:spacing w:before="160"/>
        <w:rPr>
          <w:rStyle w:val="Heading3Char"/>
          <w:rFonts w:ascii="Calibri" w:hAnsi="Calibri" w:cs="Calibri"/>
        </w:rPr>
      </w:pPr>
      <w:bookmarkStart w:id="104" w:name="_Toc524589984"/>
      <w:bookmarkStart w:id="105" w:name="_Toc526885267"/>
      <w:r w:rsidRPr="0075778E">
        <w:rPr>
          <w:rStyle w:val="Heading3Char"/>
          <w:rFonts w:ascii="Calibri" w:hAnsi="Calibri" w:cs="Calibri"/>
        </w:rPr>
        <w:t xml:space="preserve">Reliability </w:t>
      </w:r>
      <w:bookmarkEnd w:id="99"/>
      <w:bookmarkEnd w:id="104"/>
      <w:r w:rsidR="008D3694">
        <w:rPr>
          <w:rStyle w:val="Heading3Char"/>
          <w:rFonts w:ascii="Calibri" w:hAnsi="Calibri" w:cs="Calibri"/>
        </w:rPr>
        <w:t>Measure Results</w:t>
      </w:r>
      <w:bookmarkEnd w:id="105"/>
    </w:p>
    <w:p w14:paraId="56E819D7" w14:textId="76ABB3C6" w:rsidR="00E50A38" w:rsidRPr="00E50A38" w:rsidRDefault="00E50A38" w:rsidP="00E50A38">
      <w:pPr>
        <w:pStyle w:val="Heading5"/>
        <w:ind w:left="1440"/>
      </w:pPr>
      <w:r>
        <w:t>Data Element Reliability</w:t>
      </w:r>
    </w:p>
    <w:p w14:paraId="55FEA47F" w14:textId="35C391A7" w:rsidR="006F1067" w:rsidRDefault="006F1067" w:rsidP="00E50A38">
      <w:pPr>
        <w:pStyle w:val="Normal2"/>
        <w:spacing w:before="160" w:after="160"/>
        <w:rPr>
          <w:rFonts w:ascii="Calibri" w:hAnsi="Calibri" w:cs="Calibri"/>
          <w:sz w:val="22"/>
          <w:szCs w:val="22"/>
        </w:rPr>
      </w:pPr>
      <w:r w:rsidRPr="00E0320E">
        <w:rPr>
          <w:rFonts w:ascii="Calibri" w:hAnsi="Calibri" w:cs="Calibri"/>
          <w:sz w:val="22"/>
          <w:szCs w:val="22"/>
        </w:rPr>
        <w:t>To test the reliability of the model, we assessed model performance (</w:t>
      </w:r>
      <w:r w:rsidR="000B16B8">
        <w:rPr>
          <w:rFonts w:ascii="Calibri" w:hAnsi="Calibri" w:cs="Calibri"/>
          <w:sz w:val="22"/>
          <w:szCs w:val="22"/>
        </w:rPr>
        <w:t>Table 8</w:t>
      </w:r>
      <w:r w:rsidR="00AE4000" w:rsidRPr="00E0320E">
        <w:rPr>
          <w:rFonts w:ascii="Calibri" w:hAnsi="Calibri" w:cs="Calibri"/>
          <w:sz w:val="22"/>
          <w:szCs w:val="22"/>
        </w:rPr>
        <w:t>)</w:t>
      </w:r>
      <w:r w:rsidRPr="00E0320E">
        <w:rPr>
          <w:rFonts w:ascii="Calibri" w:hAnsi="Calibri" w:cs="Calibri"/>
          <w:sz w:val="22"/>
          <w:szCs w:val="22"/>
        </w:rPr>
        <w:t xml:space="preserve"> </w:t>
      </w:r>
      <w:r w:rsidR="00E50A38">
        <w:rPr>
          <w:rFonts w:ascii="Calibri" w:hAnsi="Calibri" w:cs="Calibri"/>
          <w:sz w:val="22"/>
          <w:szCs w:val="22"/>
        </w:rPr>
        <w:t>in the D</w:t>
      </w:r>
      <w:r w:rsidR="009D19AF">
        <w:rPr>
          <w:rFonts w:ascii="Calibri" w:hAnsi="Calibri" w:cs="Calibri"/>
          <w:sz w:val="22"/>
          <w:szCs w:val="22"/>
        </w:rPr>
        <w:t>evelopment S</w:t>
      </w:r>
      <w:r w:rsidR="007B15A9">
        <w:rPr>
          <w:rFonts w:ascii="Calibri" w:hAnsi="Calibri" w:cs="Calibri"/>
          <w:sz w:val="22"/>
          <w:szCs w:val="22"/>
        </w:rPr>
        <w:t>ample and V</w:t>
      </w:r>
      <w:r w:rsidR="009D19AF">
        <w:rPr>
          <w:rFonts w:ascii="Calibri" w:hAnsi="Calibri" w:cs="Calibri"/>
          <w:sz w:val="22"/>
          <w:szCs w:val="22"/>
        </w:rPr>
        <w:t>alidation S</w:t>
      </w:r>
      <w:r w:rsidR="00AD5729">
        <w:rPr>
          <w:rFonts w:ascii="Calibri" w:hAnsi="Calibri" w:cs="Calibri"/>
          <w:sz w:val="22"/>
          <w:szCs w:val="22"/>
        </w:rPr>
        <w:t>ample</w:t>
      </w:r>
      <w:r w:rsidR="003F1B80">
        <w:rPr>
          <w:rFonts w:ascii="Calibri" w:hAnsi="Calibri" w:cs="Calibri"/>
          <w:sz w:val="22"/>
          <w:szCs w:val="22"/>
        </w:rPr>
        <w:t xml:space="preserve">. </w:t>
      </w:r>
      <w:r w:rsidRPr="00E0320E">
        <w:rPr>
          <w:rFonts w:ascii="Calibri" w:hAnsi="Calibri" w:cs="Calibri"/>
          <w:sz w:val="22"/>
          <w:szCs w:val="22"/>
        </w:rPr>
        <w:t xml:space="preserve">Model performance </w:t>
      </w:r>
      <w:r w:rsidR="001B17AC">
        <w:rPr>
          <w:rFonts w:ascii="Calibri" w:hAnsi="Calibri" w:cs="Calibri"/>
          <w:sz w:val="22"/>
          <w:szCs w:val="22"/>
        </w:rPr>
        <w:t>wa</w:t>
      </w:r>
      <w:r w:rsidRPr="00E0320E">
        <w:rPr>
          <w:rFonts w:ascii="Calibri" w:hAnsi="Calibri" w:cs="Calibri"/>
          <w:sz w:val="22"/>
          <w:szCs w:val="22"/>
        </w:rPr>
        <w:t xml:space="preserve">s similar </w:t>
      </w:r>
      <w:r w:rsidR="00E50A38">
        <w:rPr>
          <w:rFonts w:ascii="Calibri" w:hAnsi="Calibri" w:cs="Calibri"/>
          <w:sz w:val="22"/>
          <w:szCs w:val="22"/>
        </w:rPr>
        <w:t>in Development and V</w:t>
      </w:r>
      <w:r w:rsidR="009D19AF">
        <w:rPr>
          <w:rFonts w:ascii="Calibri" w:hAnsi="Calibri" w:cs="Calibri"/>
          <w:sz w:val="22"/>
          <w:szCs w:val="22"/>
        </w:rPr>
        <w:t>alidation S</w:t>
      </w:r>
      <w:r w:rsidR="00AE4000" w:rsidRPr="00E0320E">
        <w:rPr>
          <w:rFonts w:ascii="Calibri" w:hAnsi="Calibri" w:cs="Calibri"/>
          <w:sz w:val="22"/>
          <w:szCs w:val="22"/>
        </w:rPr>
        <w:t>amples</w:t>
      </w:r>
      <w:r w:rsidRPr="00E0320E">
        <w:rPr>
          <w:rFonts w:ascii="Calibri" w:hAnsi="Calibri" w:cs="Calibri"/>
          <w:sz w:val="22"/>
          <w:szCs w:val="22"/>
        </w:rPr>
        <w:t xml:space="preserve"> with strong model discrimination and fit. Predictive ability </w:t>
      </w:r>
      <w:r w:rsidR="001B17AC">
        <w:rPr>
          <w:rFonts w:ascii="Calibri" w:hAnsi="Calibri" w:cs="Calibri"/>
          <w:sz w:val="22"/>
          <w:szCs w:val="22"/>
        </w:rPr>
        <w:t>wa</w:t>
      </w:r>
      <w:r w:rsidRPr="00E0320E">
        <w:rPr>
          <w:rFonts w:ascii="Calibri" w:hAnsi="Calibri" w:cs="Calibri"/>
          <w:sz w:val="22"/>
          <w:szCs w:val="22"/>
        </w:rPr>
        <w:t xml:space="preserve">s also similar in </w:t>
      </w:r>
      <w:r w:rsidR="00AE4000" w:rsidRPr="00E0320E">
        <w:rPr>
          <w:rFonts w:ascii="Calibri" w:hAnsi="Calibri" w:cs="Calibri"/>
          <w:sz w:val="22"/>
          <w:szCs w:val="22"/>
        </w:rPr>
        <w:t>both</w:t>
      </w:r>
      <w:r w:rsidRPr="00E0320E">
        <w:rPr>
          <w:rFonts w:ascii="Calibri" w:hAnsi="Calibri" w:cs="Calibri"/>
          <w:sz w:val="22"/>
          <w:szCs w:val="22"/>
        </w:rPr>
        <w:t xml:space="preserve"> s</w:t>
      </w:r>
      <w:r w:rsidR="009D19AF">
        <w:rPr>
          <w:rFonts w:ascii="Calibri" w:hAnsi="Calibri" w:cs="Calibri"/>
          <w:sz w:val="22"/>
          <w:szCs w:val="22"/>
        </w:rPr>
        <w:t>amples. The C-</w:t>
      </w:r>
      <w:r w:rsidRPr="00E0320E">
        <w:rPr>
          <w:rFonts w:ascii="Calibri" w:hAnsi="Calibri" w:cs="Calibri"/>
          <w:sz w:val="22"/>
          <w:szCs w:val="22"/>
        </w:rPr>
        <w:t xml:space="preserve">statistic (area under the receiver operator curve) </w:t>
      </w:r>
      <w:r w:rsidR="001B17AC">
        <w:rPr>
          <w:rFonts w:ascii="Calibri" w:hAnsi="Calibri" w:cs="Calibri"/>
          <w:sz w:val="22"/>
          <w:szCs w:val="22"/>
        </w:rPr>
        <w:t>was</w:t>
      </w:r>
      <w:r w:rsidR="007B15A9">
        <w:rPr>
          <w:rFonts w:ascii="Calibri" w:hAnsi="Calibri" w:cs="Calibri"/>
          <w:sz w:val="22"/>
          <w:szCs w:val="22"/>
        </w:rPr>
        <w:t xml:space="preserve"> nearly identical for D</w:t>
      </w:r>
      <w:r w:rsidRPr="00E0320E">
        <w:rPr>
          <w:rFonts w:ascii="Calibri" w:hAnsi="Calibri" w:cs="Calibri"/>
          <w:sz w:val="22"/>
          <w:szCs w:val="22"/>
        </w:rPr>
        <w:t>evelopment</w:t>
      </w:r>
      <w:r w:rsidR="007B15A9">
        <w:rPr>
          <w:rFonts w:ascii="Calibri" w:hAnsi="Calibri" w:cs="Calibri"/>
          <w:sz w:val="22"/>
          <w:szCs w:val="22"/>
        </w:rPr>
        <w:t xml:space="preserve"> (0.766) and V</w:t>
      </w:r>
      <w:r w:rsidR="009D19AF">
        <w:rPr>
          <w:rFonts w:ascii="Calibri" w:hAnsi="Calibri" w:cs="Calibri"/>
          <w:sz w:val="22"/>
          <w:szCs w:val="22"/>
        </w:rPr>
        <w:t>alidation S</w:t>
      </w:r>
      <w:r w:rsidR="00AE4000" w:rsidRPr="00E0320E">
        <w:rPr>
          <w:rFonts w:ascii="Calibri" w:hAnsi="Calibri" w:cs="Calibri"/>
          <w:sz w:val="22"/>
          <w:szCs w:val="22"/>
        </w:rPr>
        <w:t>amples (0.772)</w:t>
      </w:r>
      <w:r w:rsidRPr="00E0320E">
        <w:rPr>
          <w:rFonts w:ascii="Calibri" w:hAnsi="Calibri" w:cs="Calibri"/>
          <w:sz w:val="22"/>
          <w:szCs w:val="22"/>
        </w:rPr>
        <w:t xml:space="preserve"> </w:t>
      </w:r>
      <w:r w:rsidRPr="00E0320E">
        <w:rPr>
          <w:rFonts w:ascii="Calibri" w:eastAsia="Times New Roman" w:hAnsi="Calibri" w:cs="Calibri"/>
          <w:color w:val="000000"/>
          <w:sz w:val="22"/>
          <w:szCs w:val="22"/>
        </w:rPr>
        <w:t>(</w:t>
      </w:r>
      <w:hyperlink w:anchor="Table7" w:history="1">
        <w:r w:rsidRPr="000B16B8">
          <w:rPr>
            <w:rStyle w:val="Hyperlink"/>
            <w:rFonts w:ascii="Calibri" w:hAnsi="Calibri" w:cs="Calibri"/>
            <w:sz w:val="22"/>
            <w:szCs w:val="22"/>
          </w:rPr>
          <w:t xml:space="preserve">Table </w:t>
        </w:r>
        <w:r w:rsidR="000B16B8" w:rsidRPr="000B16B8">
          <w:rPr>
            <w:rStyle w:val="Hyperlink"/>
            <w:rFonts w:ascii="Calibri" w:hAnsi="Calibri" w:cs="Calibri"/>
            <w:sz w:val="22"/>
            <w:szCs w:val="22"/>
          </w:rPr>
          <w:t>8</w:t>
        </w:r>
      </w:hyperlink>
      <w:r w:rsidR="00AE4000" w:rsidRPr="00E0320E">
        <w:rPr>
          <w:rFonts w:ascii="Calibri" w:eastAsia="Times New Roman" w:hAnsi="Calibri" w:cs="Calibri"/>
          <w:sz w:val="22"/>
          <w:szCs w:val="22"/>
        </w:rPr>
        <w:t>)</w:t>
      </w:r>
      <w:r w:rsidRPr="00E0320E">
        <w:rPr>
          <w:rFonts w:ascii="Calibri" w:hAnsi="Calibri" w:cs="Calibri"/>
          <w:sz w:val="22"/>
          <w:szCs w:val="22"/>
        </w:rPr>
        <w:t>.</w:t>
      </w:r>
    </w:p>
    <w:p w14:paraId="27D051B4" w14:textId="79F9A554" w:rsidR="00CE7E98" w:rsidRDefault="00B40599" w:rsidP="00E50A38">
      <w:pPr>
        <w:pStyle w:val="Normal2"/>
        <w:spacing w:before="160" w:after="160"/>
        <w:rPr>
          <w:rFonts w:ascii="Calibri" w:hAnsi="Calibri" w:cs="Calibri"/>
          <w:sz w:val="22"/>
          <w:szCs w:val="22"/>
        </w:rPr>
      </w:pPr>
      <w:r>
        <w:rPr>
          <w:rFonts w:ascii="Calibri" w:hAnsi="Calibri" w:cs="Calibri"/>
          <w:sz w:val="22"/>
          <w:szCs w:val="22"/>
        </w:rPr>
        <w:t xml:space="preserve">Additionally, the risk decile plots (Figure </w:t>
      </w:r>
      <w:hyperlink w:anchor="Figure6" w:history="1">
        <w:r w:rsidRPr="00740299">
          <w:rPr>
            <w:rStyle w:val="Hyperlink"/>
            <w:rFonts w:ascii="Calibri" w:hAnsi="Calibri" w:cs="Calibri"/>
            <w:sz w:val="22"/>
            <w:szCs w:val="22"/>
          </w:rPr>
          <w:t>6</w:t>
        </w:r>
      </w:hyperlink>
      <w:r>
        <w:rPr>
          <w:rFonts w:ascii="Calibri" w:hAnsi="Calibri" w:cs="Calibri"/>
          <w:sz w:val="22"/>
          <w:szCs w:val="22"/>
        </w:rPr>
        <w:t xml:space="preserve"> and </w:t>
      </w:r>
      <w:hyperlink w:anchor="Figure7" w:history="1">
        <w:r w:rsidRPr="00740299">
          <w:rPr>
            <w:rStyle w:val="Hyperlink"/>
            <w:rFonts w:ascii="Calibri" w:hAnsi="Calibri" w:cs="Calibri"/>
            <w:sz w:val="22"/>
            <w:szCs w:val="22"/>
          </w:rPr>
          <w:t>7</w:t>
        </w:r>
      </w:hyperlink>
      <w:r>
        <w:rPr>
          <w:rFonts w:ascii="Calibri" w:hAnsi="Calibri" w:cs="Calibri"/>
          <w:sz w:val="22"/>
          <w:szCs w:val="22"/>
        </w:rPr>
        <w:t>) show good discrimination</w:t>
      </w:r>
      <w:r w:rsidR="001B17AC">
        <w:rPr>
          <w:rFonts w:ascii="Calibri" w:hAnsi="Calibri" w:cs="Calibri"/>
          <w:sz w:val="22"/>
          <w:szCs w:val="22"/>
        </w:rPr>
        <w:t>. T</w:t>
      </w:r>
      <w:r>
        <w:rPr>
          <w:rFonts w:ascii="Calibri" w:hAnsi="Calibri" w:cs="Calibri"/>
          <w:sz w:val="22"/>
          <w:szCs w:val="22"/>
        </w:rPr>
        <w:t xml:space="preserve">he model performs well in each of the risk deciles in both the </w:t>
      </w:r>
      <w:r w:rsidR="001B17AC">
        <w:rPr>
          <w:rFonts w:ascii="Calibri" w:hAnsi="Calibri" w:cs="Calibri"/>
          <w:sz w:val="22"/>
          <w:szCs w:val="22"/>
        </w:rPr>
        <w:t>D</w:t>
      </w:r>
      <w:r>
        <w:rPr>
          <w:rFonts w:ascii="Calibri" w:hAnsi="Calibri" w:cs="Calibri"/>
          <w:sz w:val="22"/>
          <w:szCs w:val="22"/>
        </w:rPr>
        <w:t xml:space="preserve">evelopment and </w:t>
      </w:r>
      <w:r w:rsidR="001B17AC">
        <w:rPr>
          <w:rFonts w:ascii="Calibri" w:hAnsi="Calibri" w:cs="Calibri"/>
          <w:sz w:val="22"/>
          <w:szCs w:val="22"/>
        </w:rPr>
        <w:t>V</w:t>
      </w:r>
      <w:r w:rsidR="009D19AF">
        <w:rPr>
          <w:rFonts w:ascii="Calibri" w:hAnsi="Calibri" w:cs="Calibri"/>
          <w:sz w:val="22"/>
          <w:szCs w:val="22"/>
        </w:rPr>
        <w:t>alidation S</w:t>
      </w:r>
      <w:r>
        <w:rPr>
          <w:rFonts w:ascii="Calibri" w:hAnsi="Calibri" w:cs="Calibri"/>
          <w:sz w:val="22"/>
          <w:szCs w:val="22"/>
        </w:rPr>
        <w:t>ample</w:t>
      </w:r>
      <w:r w:rsidR="001B17AC">
        <w:rPr>
          <w:rFonts w:ascii="Calibri" w:hAnsi="Calibri" w:cs="Calibri"/>
          <w:sz w:val="22"/>
          <w:szCs w:val="22"/>
        </w:rPr>
        <w:t>s</w:t>
      </w:r>
      <w:r>
        <w:rPr>
          <w:rFonts w:ascii="Calibri" w:hAnsi="Calibri" w:cs="Calibri"/>
          <w:sz w:val="22"/>
          <w:szCs w:val="22"/>
        </w:rPr>
        <w:t>.</w:t>
      </w:r>
      <w:r w:rsidR="00CE7E98">
        <w:rPr>
          <w:rFonts w:ascii="Calibri" w:hAnsi="Calibri" w:cs="Calibri"/>
          <w:sz w:val="22"/>
          <w:szCs w:val="22"/>
        </w:rPr>
        <w:br w:type="page"/>
      </w:r>
    </w:p>
    <w:p w14:paraId="1F6EA767" w14:textId="065A2F4B" w:rsidR="00480B46" w:rsidRPr="00480B46" w:rsidRDefault="00480B46" w:rsidP="00480B46">
      <w:pPr>
        <w:pStyle w:val="Caption"/>
        <w:keepNext/>
        <w:ind w:left="720" w:firstLine="720"/>
        <w:rPr>
          <w:rFonts w:asciiTheme="minorHAnsi" w:hAnsiTheme="minorHAnsi" w:cstheme="minorHAnsi"/>
          <w:color w:val="auto"/>
          <w:sz w:val="22"/>
          <w:szCs w:val="22"/>
        </w:rPr>
      </w:pPr>
      <w:bookmarkStart w:id="106" w:name="Table7"/>
      <w:bookmarkStart w:id="107" w:name="_Toc526885283"/>
      <w:r w:rsidRPr="00480B46">
        <w:rPr>
          <w:rFonts w:asciiTheme="minorHAnsi" w:hAnsiTheme="minorHAnsi" w:cstheme="minorHAnsi"/>
          <w:color w:val="auto"/>
          <w:sz w:val="22"/>
          <w:szCs w:val="22"/>
        </w:rPr>
        <w:lastRenderedPageBreak/>
        <w:t xml:space="preserve">Table </w:t>
      </w:r>
      <w:r w:rsidRPr="00480B46">
        <w:rPr>
          <w:rFonts w:asciiTheme="minorHAnsi" w:hAnsiTheme="minorHAnsi" w:cstheme="minorHAnsi"/>
          <w:color w:val="auto"/>
          <w:sz w:val="22"/>
          <w:szCs w:val="22"/>
        </w:rPr>
        <w:fldChar w:fldCharType="begin"/>
      </w:r>
      <w:r w:rsidRPr="00480B46">
        <w:rPr>
          <w:rFonts w:asciiTheme="minorHAnsi" w:hAnsiTheme="minorHAnsi" w:cstheme="minorHAnsi"/>
          <w:color w:val="auto"/>
          <w:sz w:val="22"/>
          <w:szCs w:val="22"/>
        </w:rPr>
        <w:instrText xml:space="preserve"> SEQ Table \* ARABIC </w:instrText>
      </w:r>
      <w:r w:rsidRPr="00480B46">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8</w:t>
      </w:r>
      <w:r w:rsidRPr="00480B46">
        <w:rPr>
          <w:rFonts w:asciiTheme="minorHAnsi" w:hAnsiTheme="minorHAnsi" w:cstheme="minorHAnsi"/>
          <w:color w:val="auto"/>
          <w:sz w:val="22"/>
          <w:szCs w:val="22"/>
        </w:rPr>
        <w:fldChar w:fldCharType="end"/>
      </w:r>
      <w:bookmarkEnd w:id="106"/>
      <w:r w:rsidRPr="00480B46">
        <w:rPr>
          <w:rFonts w:asciiTheme="minorHAnsi" w:hAnsiTheme="minorHAnsi" w:cstheme="minorHAnsi"/>
          <w:color w:val="auto"/>
          <w:sz w:val="22"/>
          <w:szCs w:val="22"/>
        </w:rPr>
        <w:t>. Patient</w:t>
      </w:r>
      <w:r w:rsidR="001D0CD6">
        <w:rPr>
          <w:rFonts w:asciiTheme="minorHAnsi" w:hAnsiTheme="minorHAnsi" w:cstheme="minorHAnsi"/>
          <w:color w:val="auto"/>
          <w:sz w:val="22"/>
          <w:szCs w:val="22"/>
        </w:rPr>
        <w:t>-</w:t>
      </w:r>
      <w:r w:rsidRPr="00480B46">
        <w:rPr>
          <w:rFonts w:asciiTheme="minorHAnsi" w:hAnsiTheme="minorHAnsi" w:cstheme="minorHAnsi"/>
          <w:color w:val="auto"/>
          <w:sz w:val="22"/>
          <w:szCs w:val="22"/>
        </w:rPr>
        <w:t>Level Model Performance</w:t>
      </w:r>
      <w:bookmarkEnd w:id="107"/>
    </w:p>
    <w:tbl>
      <w:tblPr>
        <w:tblStyle w:val="ListTable3-Accent1"/>
        <w:tblW w:w="43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688"/>
        <w:gridCol w:w="2689"/>
      </w:tblGrid>
      <w:tr w:rsidR="00D35484" w:rsidRPr="00D35484" w14:paraId="0AD66CB5" w14:textId="77777777" w:rsidTr="008F3799">
        <w:trPr>
          <w:cnfStyle w:val="100000000000" w:firstRow="1" w:lastRow="0" w:firstColumn="0" w:lastColumn="0" w:oddVBand="0" w:evenVBand="0" w:oddHBand="0" w:evenHBand="0" w:firstRowFirstColumn="0" w:firstRowLastColumn="0" w:lastRowFirstColumn="0" w:lastRowLastColumn="0"/>
          <w:trHeight w:val="544"/>
          <w:tblHeader/>
        </w:trPr>
        <w:tc>
          <w:tcPr>
            <w:cnfStyle w:val="001000000100" w:firstRow="0" w:lastRow="0" w:firstColumn="1" w:lastColumn="0" w:oddVBand="0" w:evenVBand="0" w:oddHBand="0" w:evenHBand="0" w:firstRowFirstColumn="1" w:firstRowLastColumn="0" w:lastRowFirstColumn="0" w:lastRowLastColumn="0"/>
            <w:tcW w:w="1666" w:type="pct"/>
            <w:vAlign w:val="center"/>
            <w:hideMark/>
          </w:tcPr>
          <w:p w14:paraId="781A39EF" w14:textId="77777777" w:rsidR="00D35484" w:rsidRPr="00D35484" w:rsidRDefault="00D35484" w:rsidP="008F3799">
            <w:pPr>
              <w:spacing w:line="256" w:lineRule="auto"/>
              <w:jc w:val="center"/>
              <w:rPr>
                <w:rFonts w:ascii="Arial" w:eastAsia="Times New Roman" w:hAnsi="Arial" w:cs="Arial"/>
              </w:rPr>
            </w:pPr>
            <w:r w:rsidRPr="00D35484">
              <w:rPr>
                <w:rFonts w:ascii="Calibri" w:eastAsia="Calibri" w:hAnsi="Calibri" w:cs="Times New Roman"/>
                <w:color w:val="FFFFFF"/>
                <w:kern w:val="24"/>
              </w:rPr>
              <w:t>Characteristic</w:t>
            </w:r>
          </w:p>
        </w:tc>
        <w:tc>
          <w:tcPr>
            <w:tcW w:w="1666" w:type="pct"/>
            <w:vAlign w:val="center"/>
            <w:hideMark/>
          </w:tcPr>
          <w:p w14:paraId="212D6F1A" w14:textId="77777777" w:rsidR="00D35484" w:rsidRPr="00D35484" w:rsidRDefault="00D35484" w:rsidP="00096078">
            <w:pPr>
              <w:spacing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FFFFFF"/>
                <w:kern w:val="24"/>
              </w:rPr>
              <w:t>Development Sample</w:t>
            </w:r>
          </w:p>
          <w:p w14:paraId="670BF3DD" w14:textId="3CFF145E" w:rsidR="00D35484" w:rsidRPr="00D35484" w:rsidRDefault="00D35484" w:rsidP="00096078">
            <w:pPr>
              <w:spacing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FFFFFF"/>
                <w:kern w:val="24"/>
              </w:rPr>
              <w:t>(July 2014 – July 2017) (50%)</w:t>
            </w:r>
          </w:p>
        </w:tc>
        <w:tc>
          <w:tcPr>
            <w:tcW w:w="1667" w:type="pct"/>
            <w:vAlign w:val="center"/>
            <w:hideMark/>
          </w:tcPr>
          <w:p w14:paraId="509740B2" w14:textId="5215C6C9" w:rsidR="00D35484" w:rsidRPr="00D35484" w:rsidRDefault="001D0CD6" w:rsidP="00096078">
            <w:pPr>
              <w:spacing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Pr>
                <w:rFonts w:ascii="Calibri" w:eastAsia="Calibri" w:hAnsi="Calibri" w:cs="Times New Roman"/>
                <w:color w:val="FFFFFF"/>
                <w:kern w:val="24"/>
              </w:rPr>
              <w:t>Validation</w:t>
            </w:r>
            <w:r w:rsidRPr="00D35484">
              <w:rPr>
                <w:rFonts w:ascii="Calibri" w:eastAsia="Calibri" w:hAnsi="Calibri" w:cs="Times New Roman"/>
                <w:color w:val="FFFFFF"/>
                <w:kern w:val="24"/>
              </w:rPr>
              <w:t xml:space="preserve"> </w:t>
            </w:r>
            <w:r w:rsidR="00D35484" w:rsidRPr="00D35484">
              <w:rPr>
                <w:rFonts w:ascii="Calibri" w:eastAsia="Calibri" w:hAnsi="Calibri" w:cs="Times New Roman"/>
                <w:color w:val="FFFFFF"/>
                <w:kern w:val="24"/>
              </w:rPr>
              <w:t>Sample</w:t>
            </w:r>
          </w:p>
          <w:p w14:paraId="5599DD94" w14:textId="77777777" w:rsidR="00D35484" w:rsidRPr="00D35484" w:rsidRDefault="00D35484" w:rsidP="00096078">
            <w:pPr>
              <w:spacing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FFFFFF"/>
                <w:kern w:val="24"/>
              </w:rPr>
              <w:t>(July 2014 – July 2017) (50%)</w:t>
            </w:r>
          </w:p>
        </w:tc>
      </w:tr>
      <w:tr w:rsidR="00D35484" w:rsidRPr="00D35484" w14:paraId="5235F59D" w14:textId="77777777" w:rsidTr="008F3799">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666" w:type="pct"/>
            <w:vAlign w:val="center"/>
            <w:hideMark/>
          </w:tcPr>
          <w:p w14:paraId="5F150B7B" w14:textId="77777777" w:rsidR="00D35484" w:rsidRPr="00D35484" w:rsidRDefault="00D35484" w:rsidP="00096078">
            <w:pPr>
              <w:spacing w:line="256" w:lineRule="auto"/>
              <w:ind w:firstLine="126"/>
              <w:rPr>
                <w:rFonts w:ascii="Arial" w:eastAsia="Times New Roman" w:hAnsi="Arial" w:cs="Arial"/>
              </w:rPr>
            </w:pPr>
            <w:r w:rsidRPr="00D35484">
              <w:rPr>
                <w:rFonts w:ascii="Calibri" w:eastAsia="Calibri" w:hAnsi="Calibri" w:cs="Times New Roman"/>
                <w:color w:val="000000" w:themeColor="text1"/>
                <w:kern w:val="24"/>
              </w:rPr>
              <w:t>Number of Admission</w:t>
            </w:r>
          </w:p>
        </w:tc>
        <w:tc>
          <w:tcPr>
            <w:tcW w:w="1666" w:type="pct"/>
            <w:vAlign w:val="center"/>
            <w:hideMark/>
          </w:tcPr>
          <w:p w14:paraId="45666292" w14:textId="77777777" w:rsidR="00D35484" w:rsidRPr="00D35484" w:rsidRDefault="00D35484" w:rsidP="00096078">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68, 909</w:t>
            </w:r>
          </w:p>
        </w:tc>
        <w:tc>
          <w:tcPr>
            <w:tcW w:w="1667" w:type="pct"/>
            <w:vAlign w:val="center"/>
            <w:hideMark/>
          </w:tcPr>
          <w:p w14:paraId="03E062AB" w14:textId="77777777" w:rsidR="00D35484" w:rsidRPr="00D35484" w:rsidRDefault="00D35484" w:rsidP="00096078">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68,910</w:t>
            </w:r>
          </w:p>
        </w:tc>
      </w:tr>
      <w:tr w:rsidR="00D35484" w:rsidRPr="00D35484" w14:paraId="0DCDDC18" w14:textId="77777777" w:rsidTr="008F3799">
        <w:trPr>
          <w:trHeight w:val="544"/>
        </w:trPr>
        <w:tc>
          <w:tcPr>
            <w:cnfStyle w:val="001000000000" w:firstRow="0" w:lastRow="0" w:firstColumn="1" w:lastColumn="0" w:oddVBand="0" w:evenVBand="0" w:oddHBand="0" w:evenHBand="0" w:firstRowFirstColumn="0" w:firstRowLastColumn="0" w:lastRowFirstColumn="0" w:lastRowLastColumn="0"/>
            <w:tcW w:w="1666" w:type="pct"/>
            <w:vAlign w:val="center"/>
            <w:hideMark/>
          </w:tcPr>
          <w:p w14:paraId="7B1C6A6A" w14:textId="6E96EF12" w:rsidR="00D35484" w:rsidRPr="00D35484" w:rsidRDefault="009D19AF" w:rsidP="00096078">
            <w:pPr>
              <w:spacing w:line="256" w:lineRule="auto"/>
              <w:ind w:firstLine="126"/>
              <w:rPr>
                <w:rFonts w:ascii="Arial" w:eastAsia="Times New Roman" w:hAnsi="Arial" w:cs="Arial"/>
              </w:rPr>
            </w:pPr>
            <w:r>
              <w:rPr>
                <w:rFonts w:ascii="Calibri" w:eastAsia="Calibri" w:hAnsi="Calibri" w:cs="Times New Roman"/>
                <w:color w:val="000000" w:themeColor="text1"/>
                <w:kern w:val="24"/>
              </w:rPr>
              <w:t>Calibration</w:t>
            </w:r>
            <w:r w:rsidR="00D35484" w:rsidRPr="00D35484">
              <w:rPr>
                <w:rFonts w:ascii="Calibri" w:eastAsia="Calibri" w:hAnsi="Calibri" w:cs="Times New Roman"/>
                <w:color w:val="000000" w:themeColor="text1"/>
                <w:kern w:val="24"/>
              </w:rPr>
              <w:t xml:space="preserve"> (γ0,γ1)</w:t>
            </w:r>
          </w:p>
        </w:tc>
        <w:tc>
          <w:tcPr>
            <w:tcW w:w="1666" w:type="pct"/>
            <w:vAlign w:val="center"/>
            <w:hideMark/>
          </w:tcPr>
          <w:p w14:paraId="0C2B514F" w14:textId="77777777" w:rsidR="00D35484" w:rsidRPr="00D35484" w:rsidRDefault="00D35484" w:rsidP="00096078">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(0,1)</w:t>
            </w:r>
          </w:p>
        </w:tc>
        <w:tc>
          <w:tcPr>
            <w:tcW w:w="1667" w:type="pct"/>
            <w:vAlign w:val="center"/>
            <w:hideMark/>
          </w:tcPr>
          <w:p w14:paraId="74DAED48" w14:textId="77777777" w:rsidR="00D35484" w:rsidRPr="00D35484" w:rsidRDefault="00D35484" w:rsidP="00096078">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(0.00806, 1.0099)</w:t>
            </w:r>
          </w:p>
        </w:tc>
      </w:tr>
      <w:tr w:rsidR="00D35484" w:rsidRPr="00D35484" w14:paraId="790BF66B" w14:textId="77777777" w:rsidTr="008F3799">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666" w:type="pct"/>
            <w:vAlign w:val="center"/>
            <w:hideMark/>
          </w:tcPr>
          <w:p w14:paraId="2D813ECA" w14:textId="77777777" w:rsidR="00D35484" w:rsidRPr="00D35484" w:rsidRDefault="00D35484" w:rsidP="00096078">
            <w:pPr>
              <w:spacing w:line="256" w:lineRule="auto"/>
              <w:ind w:firstLine="126"/>
              <w:rPr>
                <w:rFonts w:ascii="Arial" w:eastAsia="Times New Roman" w:hAnsi="Arial" w:cs="Arial"/>
              </w:rPr>
            </w:pPr>
            <w:r w:rsidRPr="00D35484">
              <w:rPr>
                <w:rFonts w:ascii="Calibri" w:eastAsia="Calibri" w:hAnsi="Calibri" w:cs="Times New Roman"/>
                <w:color w:val="000000" w:themeColor="text1"/>
                <w:kern w:val="24"/>
              </w:rPr>
              <w:t>C-Statistics</w:t>
            </w:r>
          </w:p>
        </w:tc>
        <w:tc>
          <w:tcPr>
            <w:tcW w:w="1666" w:type="pct"/>
            <w:vAlign w:val="center"/>
            <w:hideMark/>
          </w:tcPr>
          <w:p w14:paraId="52529C74" w14:textId="77777777" w:rsidR="00D35484" w:rsidRPr="00D35484" w:rsidRDefault="00D35484" w:rsidP="00096078">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0.766</w:t>
            </w:r>
          </w:p>
        </w:tc>
        <w:tc>
          <w:tcPr>
            <w:tcW w:w="1667" w:type="pct"/>
            <w:vAlign w:val="center"/>
            <w:hideMark/>
          </w:tcPr>
          <w:p w14:paraId="4648FC83" w14:textId="77777777" w:rsidR="00D35484" w:rsidRPr="00D35484" w:rsidRDefault="00D35484" w:rsidP="00096078">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0.772</w:t>
            </w:r>
          </w:p>
        </w:tc>
      </w:tr>
      <w:tr w:rsidR="00D35484" w:rsidRPr="00D35484" w14:paraId="0E569A5C" w14:textId="77777777" w:rsidTr="008F3799">
        <w:trPr>
          <w:trHeight w:val="544"/>
        </w:trPr>
        <w:tc>
          <w:tcPr>
            <w:cnfStyle w:val="001000000000" w:firstRow="0" w:lastRow="0" w:firstColumn="1" w:lastColumn="0" w:oddVBand="0" w:evenVBand="0" w:oddHBand="0" w:evenHBand="0" w:firstRowFirstColumn="0" w:firstRowLastColumn="0" w:lastRowFirstColumn="0" w:lastRowLastColumn="0"/>
            <w:tcW w:w="1666" w:type="pct"/>
            <w:vAlign w:val="center"/>
            <w:hideMark/>
          </w:tcPr>
          <w:p w14:paraId="5AF955FD" w14:textId="20BD3005" w:rsidR="00D35484" w:rsidRPr="00D35484" w:rsidRDefault="00D35484" w:rsidP="00096078">
            <w:pPr>
              <w:spacing w:line="256" w:lineRule="auto"/>
              <w:ind w:firstLine="126"/>
              <w:rPr>
                <w:rFonts w:ascii="Arial" w:eastAsia="Times New Roman" w:hAnsi="Arial" w:cs="Arial"/>
              </w:rPr>
            </w:pPr>
            <w:r w:rsidRPr="00D35484">
              <w:rPr>
                <w:rFonts w:ascii="Calibri" w:eastAsia="Calibri" w:hAnsi="Calibri" w:cs="Times New Roman"/>
                <w:color w:val="000000" w:themeColor="text1"/>
                <w:kern w:val="24"/>
              </w:rPr>
              <w:t>Residuals lack of fit</w:t>
            </w:r>
          </w:p>
          <w:p w14:paraId="2A64B323" w14:textId="77777777" w:rsidR="00D35484" w:rsidRPr="00D35484" w:rsidRDefault="00D35484" w:rsidP="00096078">
            <w:pPr>
              <w:spacing w:line="256" w:lineRule="auto"/>
              <w:ind w:firstLine="126"/>
              <w:rPr>
                <w:rFonts w:ascii="Arial" w:eastAsia="Times New Roman" w:hAnsi="Arial" w:cs="Arial"/>
              </w:rPr>
            </w:pPr>
            <w:r w:rsidRPr="00D35484">
              <w:rPr>
                <w:rFonts w:ascii="Calibri" w:eastAsia="Calibri" w:hAnsi="Calibri" w:cs="Times New Roman"/>
                <w:color w:val="000000" w:themeColor="text1"/>
                <w:kern w:val="24"/>
              </w:rPr>
              <w:t>(Pearson residual %)</w:t>
            </w:r>
          </w:p>
        </w:tc>
        <w:tc>
          <w:tcPr>
            <w:tcW w:w="1666" w:type="pct"/>
            <w:vAlign w:val="center"/>
            <w:hideMark/>
          </w:tcPr>
          <w:p w14:paraId="74391297" w14:textId="14E7F7D3" w:rsidR="00D35484" w:rsidRPr="00D35484" w:rsidRDefault="00D35484" w:rsidP="00096078">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67" w:type="pct"/>
            <w:vAlign w:val="center"/>
            <w:hideMark/>
          </w:tcPr>
          <w:p w14:paraId="4C8B12A1" w14:textId="221B227C" w:rsidR="00D35484" w:rsidRPr="00D35484" w:rsidRDefault="00D35484" w:rsidP="00096078">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D35484" w:rsidRPr="00D35484" w14:paraId="556B79E9" w14:textId="77777777" w:rsidTr="008F3799">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666" w:type="pct"/>
            <w:vAlign w:val="center"/>
            <w:hideMark/>
          </w:tcPr>
          <w:p w14:paraId="2B6C762B" w14:textId="77777777" w:rsidR="00D35484" w:rsidRPr="00D35484" w:rsidRDefault="00D35484" w:rsidP="00096078">
            <w:pPr>
              <w:spacing w:line="256" w:lineRule="auto"/>
              <w:ind w:firstLine="126"/>
              <w:rPr>
                <w:rFonts w:ascii="Arial" w:eastAsia="Times New Roman" w:hAnsi="Arial" w:cs="Arial"/>
              </w:rPr>
            </w:pPr>
            <w:r w:rsidRPr="00D35484">
              <w:rPr>
                <w:rFonts w:ascii="Calibri" w:eastAsia="Calibri" w:hAnsi="Calibri" w:cs="Times New Roman"/>
                <w:color w:val="000000" w:themeColor="text1"/>
                <w:kern w:val="24"/>
              </w:rPr>
              <w:t>&lt;-2</w:t>
            </w:r>
          </w:p>
        </w:tc>
        <w:tc>
          <w:tcPr>
            <w:tcW w:w="1666" w:type="pct"/>
            <w:vAlign w:val="center"/>
            <w:hideMark/>
          </w:tcPr>
          <w:p w14:paraId="7AFE12AE" w14:textId="77777777" w:rsidR="00D35484" w:rsidRPr="00D35484" w:rsidRDefault="00D35484" w:rsidP="00096078">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0.0</w:t>
            </w:r>
          </w:p>
        </w:tc>
        <w:tc>
          <w:tcPr>
            <w:tcW w:w="1667" w:type="pct"/>
            <w:vAlign w:val="center"/>
            <w:hideMark/>
          </w:tcPr>
          <w:p w14:paraId="001F8CDC" w14:textId="77777777" w:rsidR="00D35484" w:rsidRPr="00D35484" w:rsidRDefault="00D35484" w:rsidP="00096078">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0.0</w:t>
            </w:r>
          </w:p>
        </w:tc>
      </w:tr>
      <w:tr w:rsidR="00D35484" w:rsidRPr="00D35484" w14:paraId="5C0FDF8F" w14:textId="77777777" w:rsidTr="008F3799">
        <w:trPr>
          <w:trHeight w:val="544"/>
        </w:trPr>
        <w:tc>
          <w:tcPr>
            <w:cnfStyle w:val="001000000000" w:firstRow="0" w:lastRow="0" w:firstColumn="1" w:lastColumn="0" w:oddVBand="0" w:evenVBand="0" w:oddHBand="0" w:evenHBand="0" w:firstRowFirstColumn="0" w:firstRowLastColumn="0" w:lastRowFirstColumn="0" w:lastRowLastColumn="0"/>
            <w:tcW w:w="1666" w:type="pct"/>
            <w:vAlign w:val="center"/>
            <w:hideMark/>
          </w:tcPr>
          <w:p w14:paraId="1730BD02" w14:textId="77777777" w:rsidR="00D35484" w:rsidRPr="00D35484" w:rsidRDefault="00D35484" w:rsidP="00096078">
            <w:pPr>
              <w:spacing w:line="256" w:lineRule="auto"/>
              <w:ind w:firstLine="126"/>
              <w:rPr>
                <w:rFonts w:ascii="Arial" w:eastAsia="Times New Roman" w:hAnsi="Arial" w:cs="Arial"/>
              </w:rPr>
            </w:pPr>
            <w:r w:rsidRPr="00D35484">
              <w:rPr>
                <w:rFonts w:ascii="Calibri" w:eastAsia="Calibri" w:hAnsi="Calibri" w:cs="Times New Roman"/>
                <w:color w:val="000000" w:themeColor="text1"/>
                <w:kern w:val="24"/>
              </w:rPr>
              <w:t>[-2, 0)</w:t>
            </w:r>
          </w:p>
        </w:tc>
        <w:tc>
          <w:tcPr>
            <w:tcW w:w="1666" w:type="pct"/>
            <w:vAlign w:val="center"/>
            <w:hideMark/>
          </w:tcPr>
          <w:p w14:paraId="43CFC407" w14:textId="77777777" w:rsidR="00D35484" w:rsidRPr="00D35484" w:rsidRDefault="00D35484" w:rsidP="00096078">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95.2</w:t>
            </w:r>
          </w:p>
        </w:tc>
        <w:tc>
          <w:tcPr>
            <w:tcW w:w="1667" w:type="pct"/>
            <w:vAlign w:val="center"/>
            <w:hideMark/>
          </w:tcPr>
          <w:p w14:paraId="14A01344" w14:textId="77777777" w:rsidR="00D35484" w:rsidRPr="00D35484" w:rsidRDefault="00D35484" w:rsidP="00096078">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95.3</w:t>
            </w:r>
          </w:p>
        </w:tc>
      </w:tr>
      <w:tr w:rsidR="00D35484" w:rsidRPr="00D35484" w14:paraId="7B9D859E" w14:textId="77777777" w:rsidTr="008F3799">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666" w:type="pct"/>
            <w:vAlign w:val="center"/>
            <w:hideMark/>
          </w:tcPr>
          <w:p w14:paraId="68005234" w14:textId="77777777" w:rsidR="00D35484" w:rsidRPr="00D35484" w:rsidRDefault="00D35484" w:rsidP="00096078">
            <w:pPr>
              <w:spacing w:line="256" w:lineRule="auto"/>
              <w:ind w:firstLine="126"/>
              <w:rPr>
                <w:rFonts w:ascii="Arial" w:eastAsia="Times New Roman" w:hAnsi="Arial" w:cs="Arial"/>
              </w:rPr>
            </w:pPr>
            <w:r w:rsidRPr="00D35484">
              <w:rPr>
                <w:rFonts w:ascii="Calibri" w:eastAsia="Calibri" w:hAnsi="Calibri" w:cs="Times New Roman"/>
                <w:color w:val="000000" w:themeColor="text1"/>
                <w:kern w:val="24"/>
              </w:rPr>
              <w:t>[0, 2)</w:t>
            </w:r>
          </w:p>
        </w:tc>
        <w:tc>
          <w:tcPr>
            <w:tcW w:w="1666" w:type="pct"/>
            <w:vAlign w:val="center"/>
            <w:hideMark/>
          </w:tcPr>
          <w:p w14:paraId="6F5E8C40" w14:textId="77777777" w:rsidR="00D35484" w:rsidRPr="00D35484" w:rsidRDefault="00D35484" w:rsidP="00096078">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0.7</w:t>
            </w:r>
          </w:p>
        </w:tc>
        <w:tc>
          <w:tcPr>
            <w:tcW w:w="1667" w:type="pct"/>
            <w:vAlign w:val="center"/>
            <w:hideMark/>
          </w:tcPr>
          <w:p w14:paraId="19375AA7" w14:textId="77777777" w:rsidR="00D35484" w:rsidRPr="00D35484" w:rsidRDefault="00D35484" w:rsidP="00096078">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0.7</w:t>
            </w:r>
          </w:p>
        </w:tc>
      </w:tr>
      <w:tr w:rsidR="00D35484" w:rsidRPr="00D35484" w14:paraId="1BA7594C" w14:textId="77777777" w:rsidTr="008F3799">
        <w:trPr>
          <w:trHeight w:val="544"/>
        </w:trPr>
        <w:tc>
          <w:tcPr>
            <w:cnfStyle w:val="001000000000" w:firstRow="0" w:lastRow="0" w:firstColumn="1" w:lastColumn="0" w:oddVBand="0" w:evenVBand="0" w:oddHBand="0" w:evenHBand="0" w:firstRowFirstColumn="0" w:firstRowLastColumn="0" w:lastRowFirstColumn="0" w:lastRowLastColumn="0"/>
            <w:tcW w:w="1666" w:type="pct"/>
            <w:vAlign w:val="center"/>
            <w:hideMark/>
          </w:tcPr>
          <w:p w14:paraId="651BED24" w14:textId="77777777" w:rsidR="00D35484" w:rsidRPr="00D35484" w:rsidRDefault="00D35484" w:rsidP="00096078">
            <w:pPr>
              <w:spacing w:line="256" w:lineRule="auto"/>
              <w:ind w:firstLine="126"/>
              <w:rPr>
                <w:rFonts w:ascii="Arial" w:eastAsia="Times New Roman" w:hAnsi="Arial" w:cs="Arial"/>
              </w:rPr>
            </w:pPr>
            <w:r w:rsidRPr="00D35484">
              <w:rPr>
                <w:rFonts w:ascii="Calibri" w:eastAsia="Calibri" w:hAnsi="Calibri" w:cs="Times New Roman"/>
                <w:color w:val="000000" w:themeColor="text1"/>
                <w:kern w:val="24"/>
              </w:rPr>
              <w:t>[2+)</w:t>
            </w:r>
          </w:p>
        </w:tc>
        <w:tc>
          <w:tcPr>
            <w:tcW w:w="1666" w:type="pct"/>
            <w:vAlign w:val="center"/>
            <w:hideMark/>
          </w:tcPr>
          <w:p w14:paraId="7B6569E6" w14:textId="77777777" w:rsidR="00D35484" w:rsidRPr="00D35484" w:rsidRDefault="00D35484" w:rsidP="00096078">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4.1</w:t>
            </w:r>
          </w:p>
        </w:tc>
        <w:tc>
          <w:tcPr>
            <w:tcW w:w="1667" w:type="pct"/>
            <w:vAlign w:val="center"/>
            <w:hideMark/>
          </w:tcPr>
          <w:p w14:paraId="7C9C8500" w14:textId="77777777" w:rsidR="00D35484" w:rsidRPr="00D35484" w:rsidRDefault="00D35484" w:rsidP="00096078">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D35484">
              <w:rPr>
                <w:rFonts w:ascii="Calibri" w:eastAsia="Calibri" w:hAnsi="Calibri" w:cs="Times New Roman"/>
                <w:color w:val="000000" w:themeColor="text1"/>
                <w:kern w:val="24"/>
              </w:rPr>
              <w:t>4.0</w:t>
            </w:r>
          </w:p>
        </w:tc>
      </w:tr>
    </w:tbl>
    <w:p w14:paraId="77B9B270" w14:textId="40709B60" w:rsidR="001A09B3" w:rsidRPr="001A09B3" w:rsidRDefault="001A09B3" w:rsidP="009D19AF">
      <w:pPr>
        <w:pStyle w:val="Caption"/>
        <w:keepNext/>
        <w:spacing w:before="160"/>
        <w:ind w:left="720" w:firstLine="720"/>
        <w:rPr>
          <w:rFonts w:asciiTheme="minorHAnsi" w:hAnsiTheme="minorHAnsi" w:cstheme="minorHAnsi"/>
          <w:color w:val="auto"/>
          <w:sz w:val="22"/>
          <w:szCs w:val="22"/>
        </w:rPr>
      </w:pPr>
      <w:bookmarkStart w:id="108" w:name="Figure6"/>
      <w:bookmarkStart w:id="109" w:name="_Toc526885289"/>
      <w:r w:rsidRPr="001A09B3">
        <w:rPr>
          <w:rFonts w:asciiTheme="minorHAnsi" w:hAnsiTheme="minorHAnsi" w:cstheme="minorHAnsi"/>
          <w:color w:val="auto"/>
          <w:sz w:val="22"/>
          <w:szCs w:val="22"/>
        </w:rPr>
        <w:t xml:space="preserve">Figure </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SEQ Figure \* ARABIC </w:instrText>
      </w:r>
      <w:r w:rsidRPr="001A09B3">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6</w:t>
      </w:r>
      <w:r w:rsidRPr="001A09B3">
        <w:rPr>
          <w:rFonts w:asciiTheme="minorHAnsi" w:hAnsiTheme="minorHAnsi" w:cstheme="minorHAnsi"/>
          <w:color w:val="auto"/>
          <w:sz w:val="22"/>
          <w:szCs w:val="22"/>
        </w:rPr>
        <w:fldChar w:fldCharType="end"/>
      </w:r>
      <w:r w:rsidRPr="001A09B3">
        <w:rPr>
          <w:rFonts w:asciiTheme="minorHAnsi" w:hAnsiTheme="minorHAnsi" w:cstheme="minorHAnsi"/>
          <w:color w:val="auto"/>
          <w:sz w:val="22"/>
          <w:szCs w:val="22"/>
        </w:rPr>
        <w:t xml:space="preserve">. </w:t>
      </w:r>
      <w:bookmarkEnd w:id="108"/>
      <w:r w:rsidR="001D0CD6">
        <w:rPr>
          <w:rFonts w:asciiTheme="minorHAnsi" w:hAnsiTheme="minorHAnsi" w:cstheme="minorHAnsi"/>
          <w:color w:val="auto"/>
          <w:sz w:val="22"/>
          <w:szCs w:val="22"/>
        </w:rPr>
        <w:t xml:space="preserve">Model </w:t>
      </w:r>
      <w:r w:rsidRPr="001A09B3">
        <w:rPr>
          <w:rFonts w:asciiTheme="minorHAnsi" w:hAnsiTheme="minorHAnsi" w:cstheme="minorHAnsi"/>
          <w:color w:val="auto"/>
          <w:sz w:val="22"/>
          <w:szCs w:val="22"/>
        </w:rPr>
        <w:t xml:space="preserve">Calibration </w:t>
      </w:r>
      <w:r w:rsidR="001D0CD6">
        <w:rPr>
          <w:rFonts w:asciiTheme="minorHAnsi" w:hAnsiTheme="minorHAnsi" w:cstheme="minorHAnsi"/>
          <w:color w:val="auto"/>
          <w:sz w:val="22"/>
          <w:szCs w:val="22"/>
        </w:rPr>
        <w:t>P</w:t>
      </w:r>
      <w:r w:rsidRPr="001A09B3">
        <w:rPr>
          <w:rFonts w:asciiTheme="minorHAnsi" w:hAnsiTheme="minorHAnsi" w:cstheme="minorHAnsi"/>
          <w:color w:val="auto"/>
          <w:sz w:val="22"/>
          <w:szCs w:val="22"/>
        </w:rPr>
        <w:t xml:space="preserve">lot in Development </w:t>
      </w:r>
      <w:r w:rsidR="001D0CD6">
        <w:rPr>
          <w:rFonts w:asciiTheme="minorHAnsi" w:hAnsiTheme="minorHAnsi" w:cstheme="minorHAnsi"/>
          <w:color w:val="auto"/>
          <w:sz w:val="22"/>
          <w:szCs w:val="22"/>
        </w:rPr>
        <w:t>S</w:t>
      </w:r>
      <w:r w:rsidRPr="001A09B3">
        <w:rPr>
          <w:rFonts w:asciiTheme="minorHAnsi" w:hAnsiTheme="minorHAnsi" w:cstheme="minorHAnsi"/>
          <w:color w:val="auto"/>
          <w:sz w:val="22"/>
          <w:szCs w:val="22"/>
        </w:rPr>
        <w:t>ample</w:t>
      </w:r>
      <w:bookmarkEnd w:id="109"/>
    </w:p>
    <w:p w14:paraId="078CE791" w14:textId="6258A4EB" w:rsidR="001A09B3" w:rsidRPr="00813DA7" w:rsidRDefault="007939C0" w:rsidP="00813DA7">
      <w:pPr>
        <w:pStyle w:val="Caption"/>
        <w:keepNext/>
        <w:spacing w:before="160"/>
        <w:ind w:left="1440"/>
        <w:rPr>
          <w:rFonts w:cstheme="minorHAnsi"/>
          <w:color w:val="auto"/>
        </w:rPr>
      </w:pPr>
      <w:r>
        <w:rPr>
          <w:noProof/>
        </w:rPr>
        <w:drawing>
          <wp:inline distT="0" distB="0" distL="0" distR="0" wp14:anchorId="148DE0BB" wp14:editId="21209C91">
            <wp:extent cx="4277360" cy="3208020"/>
            <wp:effectExtent l="0" t="0" r="8890" b="0"/>
            <wp:docPr id="3" name="Picture 1" descr="Figure 6  shows the Model Calibration Plot in the Development Sample. The calibration plots the Predicted and Observed 90 days mortality rate (y-axis) across deciles (x-axis). The figure demonstrates similar calibration for the Development Sample.&#10;">
              <a:extLst xmlns:a="http://schemas.openxmlformats.org/drawingml/2006/main">
                <a:ext uri="{FF2B5EF4-FFF2-40B4-BE49-F238E27FC236}">
                  <a16:creationId xmlns:a16="http://schemas.microsoft.com/office/drawing/2014/main" id="{00000000-0008-0000-01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100-000002000000}"/>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277360" cy="3208020"/>
                    </a:xfrm>
                    <a:prstGeom prst="rect">
                      <a:avLst/>
                    </a:prstGeom>
                  </pic:spPr>
                </pic:pic>
              </a:graphicData>
            </a:graphic>
          </wp:inline>
        </w:drawing>
      </w:r>
      <w:r w:rsidR="00CE7E98">
        <w:rPr>
          <w:rFonts w:ascii="Calibri" w:hAnsi="Calibri" w:cs="Calibri"/>
          <w:b w:val="0"/>
        </w:rPr>
        <w:br w:type="page"/>
      </w:r>
      <w:bookmarkStart w:id="110" w:name="Figure7"/>
      <w:bookmarkStart w:id="111" w:name="_Toc526885290"/>
      <w:r w:rsidR="001A09B3" w:rsidRPr="00813DA7">
        <w:rPr>
          <w:rFonts w:asciiTheme="minorHAnsi" w:hAnsiTheme="minorHAnsi" w:cstheme="minorHAnsi"/>
          <w:color w:val="auto"/>
          <w:sz w:val="22"/>
          <w:szCs w:val="22"/>
        </w:rPr>
        <w:lastRenderedPageBreak/>
        <w:t xml:space="preserve">Figure </w:t>
      </w:r>
      <w:r w:rsidR="001A09B3" w:rsidRPr="00813DA7">
        <w:rPr>
          <w:rFonts w:asciiTheme="minorHAnsi" w:hAnsiTheme="minorHAnsi" w:cstheme="minorHAnsi"/>
          <w:color w:val="auto"/>
          <w:sz w:val="22"/>
          <w:szCs w:val="22"/>
        </w:rPr>
        <w:fldChar w:fldCharType="begin"/>
      </w:r>
      <w:r w:rsidR="001A09B3" w:rsidRPr="00813DA7">
        <w:rPr>
          <w:rFonts w:asciiTheme="minorHAnsi" w:hAnsiTheme="minorHAnsi" w:cstheme="minorHAnsi"/>
          <w:color w:val="auto"/>
          <w:sz w:val="22"/>
          <w:szCs w:val="22"/>
        </w:rPr>
        <w:instrText xml:space="preserve"> SEQ Figure \* ARABIC </w:instrText>
      </w:r>
      <w:r w:rsidR="001A09B3" w:rsidRPr="00813DA7">
        <w:rPr>
          <w:rFonts w:asciiTheme="minorHAnsi" w:hAnsiTheme="minorHAnsi" w:cstheme="minorHAnsi"/>
          <w:color w:val="auto"/>
          <w:sz w:val="22"/>
          <w:szCs w:val="22"/>
        </w:rPr>
        <w:fldChar w:fldCharType="separate"/>
      </w:r>
      <w:r w:rsidR="00DE7E25" w:rsidRPr="00813DA7">
        <w:rPr>
          <w:rFonts w:asciiTheme="minorHAnsi" w:hAnsiTheme="minorHAnsi" w:cstheme="minorHAnsi"/>
          <w:color w:val="auto"/>
          <w:sz w:val="22"/>
          <w:szCs w:val="22"/>
        </w:rPr>
        <w:t>7</w:t>
      </w:r>
      <w:r w:rsidR="001A09B3" w:rsidRPr="00813DA7">
        <w:rPr>
          <w:rFonts w:asciiTheme="minorHAnsi" w:hAnsiTheme="minorHAnsi" w:cstheme="minorHAnsi"/>
          <w:color w:val="auto"/>
          <w:sz w:val="22"/>
          <w:szCs w:val="22"/>
        </w:rPr>
        <w:fldChar w:fldCharType="end"/>
      </w:r>
      <w:r w:rsidR="001A09B3" w:rsidRPr="00813DA7">
        <w:rPr>
          <w:rFonts w:asciiTheme="minorHAnsi" w:hAnsiTheme="minorHAnsi" w:cstheme="minorHAnsi"/>
          <w:color w:val="auto"/>
          <w:sz w:val="22"/>
          <w:szCs w:val="22"/>
        </w:rPr>
        <w:t xml:space="preserve">. </w:t>
      </w:r>
      <w:bookmarkEnd w:id="110"/>
      <w:r w:rsidR="001D0CD6" w:rsidRPr="00813DA7">
        <w:rPr>
          <w:rFonts w:asciiTheme="minorHAnsi" w:hAnsiTheme="minorHAnsi" w:cstheme="minorHAnsi"/>
          <w:color w:val="auto"/>
          <w:sz w:val="22"/>
          <w:szCs w:val="22"/>
        </w:rPr>
        <w:t xml:space="preserve">Model Calibration Plot in </w:t>
      </w:r>
      <w:r w:rsidR="001A09B3" w:rsidRPr="00813DA7">
        <w:rPr>
          <w:rFonts w:asciiTheme="minorHAnsi" w:hAnsiTheme="minorHAnsi" w:cstheme="minorHAnsi"/>
          <w:color w:val="auto"/>
          <w:sz w:val="22"/>
          <w:szCs w:val="22"/>
        </w:rPr>
        <w:t>Validation sample</w:t>
      </w:r>
      <w:bookmarkEnd w:id="111"/>
    </w:p>
    <w:p w14:paraId="5FADBDC3" w14:textId="0201CF74" w:rsidR="00EA497B" w:rsidRDefault="007939C0" w:rsidP="00E50A38">
      <w:pPr>
        <w:spacing w:after="120"/>
        <w:ind w:left="1440"/>
        <w:rPr>
          <w:rFonts w:ascii="Calibri" w:hAnsi="Calibri" w:cs="Calibri"/>
        </w:rPr>
      </w:pPr>
      <w:r>
        <w:rPr>
          <w:noProof/>
        </w:rPr>
        <w:drawing>
          <wp:inline distT="0" distB="0" distL="0" distR="0" wp14:anchorId="72EAAD13" wp14:editId="2639EE2F">
            <wp:extent cx="4320540" cy="3237595"/>
            <wp:effectExtent l="0" t="0" r="3810" b="1270"/>
            <wp:docPr id="9" name="Picture 2" descr="Figure 7  shows the Model Calibration Plot in the Validation Sample. The calibration plots the Predicted and Observed 90 days mortality rate (y-axis) across deciles (x-axis). The figure demonstrates similar calibration for the Validation Sample.">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100-000003000000}"/>
                        </a:ext>
                      </a:extLst>
                    </pic:cNvPr>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339951" cy="3252141"/>
                    </a:xfrm>
                    <a:prstGeom prst="rect">
                      <a:avLst/>
                    </a:prstGeom>
                  </pic:spPr>
                </pic:pic>
              </a:graphicData>
            </a:graphic>
          </wp:inline>
        </w:drawing>
      </w:r>
    </w:p>
    <w:p w14:paraId="7BBC2DDE" w14:textId="77842F74" w:rsidR="00184750" w:rsidRDefault="00E50A38" w:rsidP="00E50A38">
      <w:pPr>
        <w:pStyle w:val="Heading5"/>
        <w:ind w:left="1440"/>
      </w:pPr>
      <w:r>
        <w:t xml:space="preserve">Measure </w:t>
      </w:r>
      <w:r w:rsidR="001D0CD6">
        <w:t xml:space="preserve">Score </w:t>
      </w:r>
      <w:r>
        <w:t>Reliability</w:t>
      </w:r>
    </w:p>
    <w:p w14:paraId="36934773" w14:textId="0D770DCD" w:rsidR="00184750" w:rsidRDefault="00184750" w:rsidP="008A4040">
      <w:pPr>
        <w:pStyle w:val="Normal2"/>
        <w:spacing w:before="160" w:after="160"/>
        <w:rPr>
          <w:rFonts w:ascii="Calibri" w:hAnsi="Calibri" w:cs="Calibri"/>
          <w:sz w:val="22"/>
          <w:szCs w:val="22"/>
        </w:rPr>
      </w:pPr>
      <w:r>
        <w:rPr>
          <w:rFonts w:ascii="Calibri" w:hAnsi="Calibri" w:cs="Calibri"/>
          <w:sz w:val="22"/>
          <w:szCs w:val="22"/>
        </w:rPr>
        <w:t xml:space="preserve">For measure result reliability, we calculated two RSMR values for each hospital using </w:t>
      </w:r>
      <w:r w:rsidR="009D19AF">
        <w:rPr>
          <w:rFonts w:ascii="Calibri" w:hAnsi="Calibri" w:cs="Calibri"/>
          <w:sz w:val="22"/>
          <w:szCs w:val="22"/>
        </w:rPr>
        <w:t>the Development and Validation S</w:t>
      </w:r>
      <w:r>
        <w:rPr>
          <w:rFonts w:ascii="Calibri" w:hAnsi="Calibri" w:cs="Calibri"/>
          <w:sz w:val="22"/>
          <w:szCs w:val="22"/>
        </w:rPr>
        <w:t xml:space="preserve">amples. The agreement was ICC[2,1]=0.53, indicating moderate measure score reliability. In addition, we calculated the signal to noise reliability score for each hospital with at least 25 admissions (Figure </w:t>
      </w:r>
      <w:r w:rsidR="00A77233">
        <w:rPr>
          <w:rFonts w:ascii="Calibri" w:hAnsi="Calibri" w:cs="Calibri"/>
          <w:sz w:val="22"/>
          <w:szCs w:val="22"/>
        </w:rPr>
        <w:t>8</w:t>
      </w:r>
      <w:r>
        <w:rPr>
          <w:rFonts w:ascii="Calibri" w:hAnsi="Calibri" w:cs="Calibri"/>
          <w:sz w:val="22"/>
          <w:szCs w:val="22"/>
        </w:rPr>
        <w:t>). The median reliability score was 0.84, ranging from 0.57 to 0.98. The 25</w:t>
      </w:r>
      <w:r w:rsidRPr="00C75A06">
        <w:rPr>
          <w:rFonts w:ascii="Calibri" w:hAnsi="Calibri" w:cs="Calibri"/>
          <w:sz w:val="22"/>
          <w:szCs w:val="22"/>
          <w:vertAlign w:val="superscript"/>
        </w:rPr>
        <w:t>th</w:t>
      </w:r>
      <w:r>
        <w:rPr>
          <w:rFonts w:ascii="Calibri" w:hAnsi="Calibri" w:cs="Calibri"/>
          <w:sz w:val="22"/>
          <w:szCs w:val="22"/>
        </w:rPr>
        <w:t xml:space="preserve"> and 75</w:t>
      </w:r>
      <w:r w:rsidRPr="00C75A06">
        <w:rPr>
          <w:rFonts w:ascii="Calibri" w:hAnsi="Calibri" w:cs="Calibri"/>
          <w:sz w:val="22"/>
          <w:szCs w:val="22"/>
          <w:vertAlign w:val="superscript"/>
        </w:rPr>
        <w:t>th</w:t>
      </w:r>
      <w:r>
        <w:rPr>
          <w:rFonts w:ascii="Calibri" w:hAnsi="Calibri" w:cs="Calibri"/>
          <w:sz w:val="22"/>
          <w:szCs w:val="22"/>
        </w:rPr>
        <w:t xml:space="preserve"> percentiles were 0.76 and 0.9, respectively.</w:t>
      </w:r>
    </w:p>
    <w:p w14:paraId="2818EF83" w14:textId="41CB9ADE" w:rsidR="001A09B3" w:rsidRPr="001A09B3" w:rsidRDefault="001A09B3" w:rsidP="001A09B3">
      <w:pPr>
        <w:pStyle w:val="Caption"/>
        <w:keepNext/>
        <w:ind w:left="720" w:firstLine="720"/>
        <w:rPr>
          <w:rFonts w:asciiTheme="minorHAnsi" w:hAnsiTheme="minorHAnsi" w:cstheme="minorHAnsi"/>
          <w:color w:val="auto"/>
          <w:sz w:val="22"/>
          <w:szCs w:val="22"/>
        </w:rPr>
      </w:pPr>
      <w:bookmarkStart w:id="112" w:name="_Toc526885291"/>
      <w:r w:rsidRPr="001A09B3">
        <w:rPr>
          <w:rFonts w:asciiTheme="minorHAnsi" w:hAnsiTheme="minorHAnsi" w:cstheme="minorHAnsi"/>
          <w:color w:val="auto"/>
          <w:sz w:val="22"/>
          <w:szCs w:val="22"/>
        </w:rPr>
        <w:t xml:space="preserve">Figure </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SEQ Figure \* ARABIC </w:instrText>
      </w:r>
      <w:r w:rsidRPr="001A09B3">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8</w:t>
      </w:r>
      <w:r w:rsidRPr="001A09B3">
        <w:rPr>
          <w:rFonts w:asciiTheme="minorHAnsi" w:hAnsiTheme="minorHAnsi" w:cstheme="minorHAnsi"/>
          <w:color w:val="auto"/>
          <w:sz w:val="22"/>
          <w:szCs w:val="22"/>
        </w:rPr>
        <w:fldChar w:fldCharType="end"/>
      </w:r>
      <w:r w:rsidRPr="001A09B3">
        <w:rPr>
          <w:rFonts w:asciiTheme="minorHAnsi" w:hAnsiTheme="minorHAnsi" w:cstheme="minorHAnsi"/>
          <w:color w:val="auto"/>
          <w:sz w:val="22"/>
          <w:szCs w:val="22"/>
        </w:rPr>
        <w:t xml:space="preserve">. </w:t>
      </w:r>
      <w:r w:rsidR="001D0CD6">
        <w:rPr>
          <w:rFonts w:asciiTheme="minorHAnsi" w:hAnsiTheme="minorHAnsi" w:cstheme="minorHAnsi"/>
          <w:color w:val="auto"/>
          <w:sz w:val="22"/>
          <w:szCs w:val="22"/>
        </w:rPr>
        <w:t>Measure Score Reliability</w:t>
      </w:r>
      <w:r w:rsidR="00593AED">
        <w:rPr>
          <w:rFonts w:asciiTheme="minorHAnsi" w:hAnsiTheme="minorHAnsi" w:cstheme="minorHAnsi"/>
          <w:color w:val="auto"/>
          <w:sz w:val="22"/>
          <w:szCs w:val="22"/>
        </w:rPr>
        <w:t xml:space="preserve"> Testing</w:t>
      </w:r>
      <w:r w:rsidR="001D0CD6">
        <w:rPr>
          <w:rFonts w:asciiTheme="minorHAnsi" w:hAnsiTheme="minorHAnsi" w:cstheme="minorHAnsi"/>
          <w:color w:val="auto"/>
          <w:sz w:val="22"/>
          <w:szCs w:val="22"/>
        </w:rPr>
        <w:t xml:space="preserve">: </w:t>
      </w:r>
      <w:r w:rsidRPr="001A09B3">
        <w:rPr>
          <w:rFonts w:asciiTheme="minorHAnsi" w:hAnsiTheme="minorHAnsi" w:cstheme="minorHAnsi"/>
          <w:color w:val="auto"/>
          <w:sz w:val="22"/>
          <w:szCs w:val="22"/>
        </w:rPr>
        <w:t>Signal to Noise Ratio Results</w:t>
      </w:r>
      <w:bookmarkEnd w:id="112"/>
    </w:p>
    <w:p w14:paraId="3612D87F" w14:textId="171B37E7" w:rsidR="00184750" w:rsidRDefault="004D54B2" w:rsidP="00E50A38">
      <w:pPr>
        <w:spacing w:after="120"/>
        <w:ind w:left="1440"/>
        <w:rPr>
          <w:rFonts w:ascii="Calibri" w:hAnsi="Calibri" w:cs="Calibri"/>
        </w:rPr>
      </w:pPr>
      <w:r>
        <w:rPr>
          <w:rFonts w:ascii="Calibri" w:hAnsi="Calibri" w:cs="Calibri"/>
          <w:noProof/>
        </w:rPr>
        <w:drawing>
          <wp:inline distT="0" distB="0" distL="0" distR="0" wp14:anchorId="60707A04" wp14:editId="02E69710">
            <wp:extent cx="5203397" cy="2782957"/>
            <wp:effectExtent l="0" t="0" r="0" b="0"/>
            <wp:docPr id="29" name="Picture 29" descr="Figure 8 displays the signal to noise ratio results for the measure score reliability testing.&#10;The x-axis displays the reliability score and y-axis displays the number of hospitals with at least 25 admissions. The mean reliability score is 0.82, the median reliability score is 084, and reliability score ranges from 0.57 to 0.98. The graph also shows the following reliability scores: 5th %: 0.65; 10th %: 0.68; 25th%: 0.76; 75th %:0.90 ; 90th%: 0.93; and 95th%: 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19933" cy="2791801"/>
                    </a:xfrm>
                    <a:prstGeom prst="rect">
                      <a:avLst/>
                    </a:prstGeom>
                    <a:noFill/>
                  </pic:spPr>
                </pic:pic>
              </a:graphicData>
            </a:graphic>
          </wp:inline>
        </w:drawing>
      </w:r>
    </w:p>
    <w:p w14:paraId="069ECC62" w14:textId="5DE50351" w:rsidR="00C52A37" w:rsidRPr="0075778E" w:rsidRDefault="00184750" w:rsidP="00E50A38">
      <w:pPr>
        <w:pStyle w:val="Heading4"/>
        <w:spacing w:before="600"/>
        <w:ind w:left="1080"/>
        <w:contextualSpacing w:val="0"/>
        <w:rPr>
          <w:rFonts w:ascii="Calibri" w:hAnsi="Calibri" w:cs="Calibri"/>
        </w:rPr>
      </w:pPr>
      <w:bookmarkStart w:id="113" w:name="_Toc526885268"/>
      <w:r>
        <w:rPr>
          <w:rFonts w:ascii="Calibri" w:hAnsi="Calibri" w:cs="Calibri"/>
        </w:rPr>
        <w:lastRenderedPageBreak/>
        <w:t xml:space="preserve">Validity of </w:t>
      </w:r>
      <w:r w:rsidR="00C52A37" w:rsidRPr="0075778E">
        <w:rPr>
          <w:rFonts w:ascii="Calibri" w:hAnsi="Calibri" w:cs="Calibri"/>
        </w:rPr>
        <w:t>Data Element</w:t>
      </w:r>
      <w:r>
        <w:rPr>
          <w:rFonts w:ascii="Calibri" w:hAnsi="Calibri" w:cs="Calibri"/>
        </w:rPr>
        <w:t xml:space="preserve">s and Measure </w:t>
      </w:r>
      <w:r w:rsidR="001D0CD6">
        <w:rPr>
          <w:rFonts w:ascii="Calibri" w:hAnsi="Calibri" w:cs="Calibri"/>
        </w:rPr>
        <w:t>Score</w:t>
      </w:r>
      <w:bookmarkEnd w:id="113"/>
    </w:p>
    <w:p w14:paraId="0EC78BC2" w14:textId="332C616A" w:rsidR="00BC0484" w:rsidRDefault="00BC0484" w:rsidP="008A4040">
      <w:pPr>
        <w:ind w:left="360"/>
        <w:rPr>
          <w:rFonts w:ascii="Calibri" w:hAnsi="Calibri" w:cs="Calibri"/>
        </w:rPr>
      </w:pPr>
      <w:r>
        <w:rPr>
          <w:rFonts w:ascii="Calibri" w:hAnsi="Calibri" w:cs="Calibri"/>
        </w:rPr>
        <w:t xml:space="preserve">The validity of this measure is supported by both prior experience developing and validating claims-based risk models and outcome measures against clinical data, as noted below, as well as the empiric validation work we performed for this 90-day isolated CABG measure (below and </w:t>
      </w:r>
      <w:hyperlink w:anchor="Figure9" w:history="1">
        <w:r w:rsidRPr="009D19AF">
          <w:rPr>
            <w:rStyle w:val="Hyperlink"/>
            <w:rFonts w:ascii="Calibri" w:hAnsi="Calibri" w:cs="Calibri"/>
          </w:rPr>
          <w:t>Figure 9</w:t>
        </w:r>
      </w:hyperlink>
      <w:r w:rsidR="009D19AF">
        <w:rPr>
          <w:rFonts w:ascii="Calibri" w:hAnsi="Calibri" w:cs="Calibri"/>
        </w:rPr>
        <w:t>).</w:t>
      </w:r>
    </w:p>
    <w:p w14:paraId="278079A1" w14:textId="1057AE54" w:rsidR="00C52A37" w:rsidRPr="0075778E" w:rsidRDefault="00C52A37" w:rsidP="008A4040">
      <w:pPr>
        <w:ind w:left="360"/>
        <w:rPr>
          <w:rFonts w:ascii="Calibri" w:hAnsi="Calibri" w:cs="Calibri"/>
        </w:rPr>
      </w:pPr>
      <w:r w:rsidRPr="0075778E">
        <w:rPr>
          <w:rFonts w:ascii="Calibri" w:hAnsi="Calibri" w:cs="Calibri"/>
        </w:rPr>
        <w:t xml:space="preserve">The CORE Project Team has already demonstrated for a number of prior measures the validity of claims-based measures for profiling hospitals by comparing either the measure results or individual data elements against medical records. CMS validated the six NQF-endorsed claims-based measures currently in public reporting (AMI, heart failure, and pneumonia mortality and readmission) </w:t>
      </w:r>
      <w:r w:rsidR="00184750">
        <w:rPr>
          <w:rFonts w:ascii="Calibri" w:hAnsi="Calibri" w:cs="Calibri"/>
        </w:rPr>
        <w:t>against</w:t>
      </w:r>
      <w:r w:rsidR="00184750" w:rsidRPr="0075778E">
        <w:rPr>
          <w:rFonts w:ascii="Calibri" w:hAnsi="Calibri" w:cs="Calibri"/>
        </w:rPr>
        <w:t xml:space="preserve"> </w:t>
      </w:r>
      <w:r w:rsidRPr="0075778E">
        <w:rPr>
          <w:rFonts w:ascii="Calibri" w:hAnsi="Calibri" w:cs="Calibri"/>
        </w:rPr>
        <w:t>models that used medical record-abstracted data for risk adjustment. Specifically, claims model validation was conducted by building comparable models using abstracted medical record data for risk adjustment for heart failure patients (National Heart Failure data), AMI patients (Cooperative Cardiovascular Project data) and pneumonia patients (National Pneumonia Project dataset). When both models were applied to the same patient population, the hospital risk-standardized rates estimated using the claims-based risk adjustment models had a high level of agreement with the results based on the medical record model, thus supporting the use of claims-based models for public reporting.</w:t>
      </w:r>
    </w:p>
    <w:p w14:paraId="06C6E464" w14:textId="1CDE0C93" w:rsidR="00C52A37" w:rsidRPr="0075778E" w:rsidRDefault="00C52A37" w:rsidP="008A4040">
      <w:pPr>
        <w:ind w:left="360"/>
        <w:rPr>
          <w:rFonts w:ascii="Calibri" w:hAnsi="Calibri" w:cs="Calibri"/>
        </w:rPr>
      </w:pPr>
      <w:r w:rsidRPr="0075778E">
        <w:rPr>
          <w:rFonts w:ascii="Calibri" w:hAnsi="Calibri" w:cs="Calibri"/>
        </w:rPr>
        <w:t xml:space="preserve">We have also completed two national, multi-site validation efforts for two procedure-based complications measures (for primary elective hip/knee arthroplasty and implantable cardioverter defibrillator [ICD]). Both projects demonstrated strong agreement between complications coded in claims and abstracted medical record data. Comparison of measure results obtained using a claims-only measure of </w:t>
      </w:r>
      <w:r w:rsidR="00184750">
        <w:rPr>
          <w:rFonts w:ascii="Calibri" w:hAnsi="Calibri" w:cs="Calibri"/>
        </w:rPr>
        <w:t xml:space="preserve">30-day </w:t>
      </w:r>
      <w:r w:rsidRPr="0075778E">
        <w:rPr>
          <w:rFonts w:ascii="Calibri" w:hAnsi="Calibri" w:cs="Calibri"/>
        </w:rPr>
        <w:t xml:space="preserve">mortality after isolated </w:t>
      </w:r>
      <w:r w:rsidR="00184750">
        <w:rPr>
          <w:rFonts w:ascii="Calibri" w:hAnsi="Calibri" w:cs="Calibri"/>
        </w:rPr>
        <w:t>CABG</w:t>
      </w:r>
      <w:r w:rsidRPr="0075778E">
        <w:rPr>
          <w:rFonts w:ascii="Calibri" w:hAnsi="Calibri" w:cs="Calibri"/>
        </w:rPr>
        <w:t xml:space="preserve"> surgery compared to a registry-based measure also demonstrated high correlation.</w:t>
      </w:r>
      <w:r w:rsidR="00063E08">
        <w:rPr>
          <w:rFonts w:ascii="Calibri" w:hAnsi="Calibri" w:cs="Calibri"/>
        </w:rPr>
        <w:fldChar w:fldCharType="begin"/>
      </w:r>
      <w:r w:rsidR="00063E08">
        <w:rPr>
          <w:rFonts w:ascii="Calibri" w:hAnsi="Calibri" w:cs="Calibri"/>
        </w:rPr>
        <w:instrText xml:space="preserve"> ADDIN EN.CITE &lt;EndNote&gt;&lt;Cite&gt;&lt;Year&gt;2016&lt;/Year&gt;&lt;RecNum&gt;132&lt;/RecNum&gt;&lt;DisplayText&gt;&lt;style face="superscript"&gt;6&lt;/style&gt;&lt;/DisplayText&gt;&lt;record&gt;&lt;rec-number&gt;132&lt;/rec-number&gt;&lt;foreign-keys&gt;&lt;key app="EN" db-id="sx2w05atdtddx0esazbxrfzgx9a5t5errdza" timestamp="1536946435"&gt;132&lt;/key&gt;&lt;/foreign-keys&gt;&lt;ref-type name="Web Page"&gt;12&lt;/ref-type&gt;&lt;contributors&gt;&lt;/contributors&gt;&lt;titles&gt;&lt;title&gt;Yale New Haven Health Services Corporation/Center for Outcomes Research &amp;amp; Evaluation (YNHHSC/CORE). 2016 Procedure-Specific Measure Updates and Specifications Report Hospital-Level 30-Day Risk-Standardized Mortality Measures: Isolated Coronary Artery Bypass Graft (CABG) Surgery - Version 3.0&lt;/title&gt;&lt;/titles&gt;&lt;dates&gt;&lt;year&gt;2016&lt;/year&gt;&lt;/dates&gt;&lt;urls&gt;&lt;related-urls&gt;&lt;url&gt;https://www.qualitynet.org/dcs/ContentServer?c=Page&amp;amp;pagename=QnetPublic%2FPage%2FQnetTier3&amp;amp;cid=1228774398696 &lt;/url&gt;&lt;/related-urls&gt;&lt;/urls&gt;&lt;/record&gt;&lt;/Cite&gt;&lt;/EndNote&gt;</w:instrText>
      </w:r>
      <w:r w:rsidR="00063E08">
        <w:rPr>
          <w:rFonts w:ascii="Calibri" w:hAnsi="Calibri" w:cs="Calibri"/>
        </w:rPr>
        <w:fldChar w:fldCharType="separate"/>
      </w:r>
      <w:r w:rsidR="00063E08" w:rsidRPr="00063E08">
        <w:rPr>
          <w:rFonts w:ascii="Calibri" w:hAnsi="Calibri" w:cs="Calibri"/>
          <w:noProof/>
          <w:vertAlign w:val="superscript"/>
        </w:rPr>
        <w:t>6</w:t>
      </w:r>
      <w:r w:rsidR="00063E08">
        <w:rPr>
          <w:rFonts w:ascii="Calibri" w:hAnsi="Calibri" w:cs="Calibri"/>
        </w:rPr>
        <w:fldChar w:fldCharType="end"/>
      </w:r>
      <w:r w:rsidRPr="0075778E">
        <w:rPr>
          <w:rFonts w:ascii="Calibri" w:hAnsi="Calibri" w:cs="Calibri"/>
        </w:rPr>
        <w:t xml:space="preserve"> These validation efforts suggest that such claims data variables are valid across a variety of conditions, procedures, and outcomes, including mortality.</w:t>
      </w:r>
    </w:p>
    <w:p w14:paraId="09A5041A" w14:textId="329F2C11" w:rsidR="00E50A38" w:rsidRDefault="00BC0484" w:rsidP="002107A8">
      <w:pPr>
        <w:ind w:left="360"/>
        <w:rPr>
          <w:rFonts w:cstheme="minorHAnsi"/>
          <w:color w:val="3C2D32"/>
        </w:rPr>
      </w:pPr>
      <w:r w:rsidRPr="009D19AF">
        <w:rPr>
          <w:rFonts w:ascii="Calibri" w:hAnsi="Calibri" w:cs="Calibri"/>
        </w:rPr>
        <w:t xml:space="preserve">Further, we performed empiric </w:t>
      </w:r>
      <w:r w:rsidR="006A61E5" w:rsidRPr="009D19AF">
        <w:rPr>
          <w:rFonts w:ascii="Calibri" w:hAnsi="Calibri" w:cs="Calibri"/>
        </w:rPr>
        <w:t xml:space="preserve">validity </w:t>
      </w:r>
      <w:r w:rsidR="00184750" w:rsidRPr="009D19AF">
        <w:rPr>
          <w:rFonts w:ascii="Calibri" w:hAnsi="Calibri" w:cs="Calibri"/>
        </w:rPr>
        <w:t xml:space="preserve">testing </w:t>
      </w:r>
      <w:r w:rsidRPr="009D19AF">
        <w:rPr>
          <w:rFonts w:ascii="Calibri" w:hAnsi="Calibri" w:cs="Calibri"/>
        </w:rPr>
        <w:t xml:space="preserve">of the measure </w:t>
      </w:r>
      <w:r w:rsidR="001D0CD6" w:rsidRPr="009D19AF">
        <w:rPr>
          <w:rFonts w:ascii="Calibri" w:hAnsi="Calibri" w:cs="Calibri"/>
        </w:rPr>
        <w:t>score</w:t>
      </w:r>
      <w:r w:rsidRPr="009D19AF">
        <w:rPr>
          <w:rFonts w:ascii="Calibri" w:hAnsi="Calibri" w:cs="Calibri"/>
        </w:rPr>
        <w:t xml:space="preserve"> </w:t>
      </w:r>
      <w:r w:rsidR="00184750" w:rsidRPr="009D19AF">
        <w:rPr>
          <w:rFonts w:ascii="Calibri" w:hAnsi="Calibri" w:cs="Calibri"/>
        </w:rPr>
        <w:t>using the</w:t>
      </w:r>
      <w:r w:rsidR="006A61E5" w:rsidRPr="009D19AF">
        <w:rPr>
          <w:rFonts w:ascii="Calibri" w:hAnsi="Calibri" w:cs="Calibri"/>
        </w:rPr>
        <w:t xml:space="preserve"> S</w:t>
      </w:r>
      <w:r w:rsidRPr="009D19AF">
        <w:rPr>
          <w:rFonts w:ascii="Calibri" w:hAnsi="Calibri" w:cs="Calibri"/>
        </w:rPr>
        <w:t xml:space="preserve">ociety of Thoracic Surgery </w:t>
      </w:r>
      <w:r w:rsidR="001C4640" w:rsidRPr="009D19AF">
        <w:rPr>
          <w:rFonts w:ascii="Calibri" w:hAnsi="Calibri" w:cs="Calibri"/>
        </w:rPr>
        <w:t xml:space="preserve">(STS) </w:t>
      </w:r>
      <w:r w:rsidR="006A61E5" w:rsidRPr="009D19AF">
        <w:rPr>
          <w:rFonts w:ascii="Calibri" w:hAnsi="Calibri" w:cs="Calibri"/>
        </w:rPr>
        <w:t xml:space="preserve">CABG </w:t>
      </w:r>
      <w:r w:rsidR="00A77233" w:rsidRPr="009D19AF">
        <w:rPr>
          <w:rFonts w:ascii="Calibri" w:hAnsi="Calibri" w:cs="Calibri"/>
        </w:rPr>
        <w:t>C</w:t>
      </w:r>
      <w:r w:rsidR="006A61E5" w:rsidRPr="009D19AF">
        <w:rPr>
          <w:rFonts w:ascii="Calibri" w:hAnsi="Calibri" w:cs="Calibri"/>
        </w:rPr>
        <w:t xml:space="preserve">omposite </w:t>
      </w:r>
      <w:r w:rsidR="00A77233" w:rsidRPr="009D19AF">
        <w:rPr>
          <w:rFonts w:ascii="Calibri" w:hAnsi="Calibri" w:cs="Calibri"/>
        </w:rPr>
        <w:t>S</w:t>
      </w:r>
      <w:r w:rsidR="006A61E5" w:rsidRPr="009D19AF">
        <w:rPr>
          <w:rFonts w:ascii="Calibri" w:hAnsi="Calibri" w:cs="Calibri"/>
        </w:rPr>
        <w:t xml:space="preserve">tar </w:t>
      </w:r>
      <w:r w:rsidR="00A77233" w:rsidRPr="009D19AF">
        <w:rPr>
          <w:rFonts w:ascii="Calibri" w:hAnsi="Calibri" w:cs="Calibri"/>
        </w:rPr>
        <w:t>R</w:t>
      </w:r>
      <w:r w:rsidR="006A61E5" w:rsidRPr="009D19AF">
        <w:rPr>
          <w:rFonts w:ascii="Calibri" w:hAnsi="Calibri" w:cs="Calibri"/>
        </w:rPr>
        <w:t>ating</w:t>
      </w:r>
      <w:r w:rsidRPr="009D19AF">
        <w:rPr>
          <w:rFonts w:ascii="Calibri" w:hAnsi="Calibri" w:cs="Calibri"/>
        </w:rPr>
        <w:t xml:space="preserve">, which combines several measures across quality domains to score hospitals from one (low quality) to three (high quality) stars. Among the </w:t>
      </w:r>
      <w:r w:rsidR="00FC3D5F" w:rsidRPr="009D19AF">
        <w:rPr>
          <w:rFonts w:ascii="Calibri" w:hAnsi="Calibri" w:cs="Calibri"/>
        </w:rPr>
        <w:t>575</w:t>
      </w:r>
      <w:r w:rsidR="001D0CD6" w:rsidRPr="009D19AF">
        <w:rPr>
          <w:rFonts w:ascii="Calibri" w:hAnsi="Calibri" w:cs="Calibri"/>
        </w:rPr>
        <w:t xml:space="preserve"> hospitals with </w:t>
      </w:r>
      <w:r w:rsidR="001C4640" w:rsidRPr="009D19AF">
        <w:rPr>
          <w:rFonts w:ascii="Calibri" w:hAnsi="Calibri" w:cs="Calibri"/>
        </w:rPr>
        <w:t xml:space="preserve">STS </w:t>
      </w:r>
      <w:r w:rsidR="001D0CD6" w:rsidRPr="009D19AF">
        <w:rPr>
          <w:rFonts w:ascii="Calibri" w:hAnsi="Calibri" w:cs="Calibri"/>
        </w:rPr>
        <w:t>CABG Composite Star Ratings</w:t>
      </w:r>
      <w:r w:rsidR="006A61E5" w:rsidRPr="009D19AF">
        <w:rPr>
          <w:rFonts w:ascii="Calibri" w:hAnsi="Calibri" w:cs="Calibri"/>
        </w:rPr>
        <w:t>, 3</w:t>
      </w:r>
      <w:r w:rsidR="009B4E61" w:rsidRPr="009D19AF">
        <w:rPr>
          <w:rFonts w:ascii="Calibri" w:hAnsi="Calibri" w:cs="Calibri"/>
        </w:rPr>
        <w:t xml:space="preserve">% of </w:t>
      </w:r>
      <w:r w:rsidR="006A61E5" w:rsidRPr="009D19AF">
        <w:rPr>
          <w:rFonts w:ascii="Calibri" w:hAnsi="Calibri" w:cs="Calibri"/>
        </w:rPr>
        <w:t xml:space="preserve">hospitals have </w:t>
      </w:r>
      <w:r w:rsidR="009B4E61" w:rsidRPr="009D19AF">
        <w:rPr>
          <w:rFonts w:ascii="Calibri" w:hAnsi="Calibri" w:cs="Calibri"/>
        </w:rPr>
        <w:t xml:space="preserve">a </w:t>
      </w:r>
      <w:r w:rsidR="006A61E5" w:rsidRPr="009D19AF">
        <w:rPr>
          <w:rFonts w:ascii="Calibri" w:hAnsi="Calibri" w:cs="Calibri"/>
        </w:rPr>
        <w:t xml:space="preserve">one-star rating, 9% percent have </w:t>
      </w:r>
      <w:r w:rsidR="009B4E61" w:rsidRPr="009D19AF">
        <w:rPr>
          <w:rFonts w:ascii="Calibri" w:hAnsi="Calibri" w:cs="Calibri"/>
        </w:rPr>
        <w:t xml:space="preserve">a </w:t>
      </w:r>
      <w:r w:rsidR="006A61E5" w:rsidRPr="009D19AF">
        <w:rPr>
          <w:rFonts w:ascii="Calibri" w:hAnsi="Calibri" w:cs="Calibri"/>
        </w:rPr>
        <w:t xml:space="preserve">three-star rating, and the majority (88%) have </w:t>
      </w:r>
      <w:r w:rsidR="009B4E61" w:rsidRPr="009D19AF">
        <w:rPr>
          <w:rFonts w:ascii="Calibri" w:hAnsi="Calibri" w:cs="Calibri"/>
        </w:rPr>
        <w:t xml:space="preserve">a </w:t>
      </w:r>
      <w:r w:rsidR="006A61E5" w:rsidRPr="009D19AF">
        <w:rPr>
          <w:rFonts w:ascii="Calibri" w:hAnsi="Calibri" w:cs="Calibri"/>
        </w:rPr>
        <w:t xml:space="preserve">two-star rating. </w:t>
      </w:r>
      <w:r w:rsidR="009B4E61" w:rsidRPr="009D19AF">
        <w:rPr>
          <w:rFonts w:ascii="Calibri" w:hAnsi="Calibri" w:cs="Calibri"/>
        </w:rPr>
        <w:t>We found a stepwise trend of lower 90-day mortality with higher</w:t>
      </w:r>
      <w:r w:rsidR="001C4640" w:rsidRPr="009D19AF">
        <w:rPr>
          <w:rFonts w:ascii="Calibri" w:hAnsi="Calibri" w:cs="Calibri"/>
        </w:rPr>
        <w:t xml:space="preserve"> STS</w:t>
      </w:r>
      <w:r w:rsidR="009B4E61" w:rsidRPr="009D19AF">
        <w:rPr>
          <w:rFonts w:ascii="Calibri" w:hAnsi="Calibri" w:cs="Calibri"/>
        </w:rPr>
        <w:t xml:space="preserve"> Composite Star Ratings. The</w:t>
      </w:r>
      <w:r w:rsidR="006A61E5" w:rsidRPr="009D19AF">
        <w:rPr>
          <w:rFonts w:ascii="Calibri" w:hAnsi="Calibri" w:cs="Calibri"/>
        </w:rPr>
        <w:t xml:space="preserve"> median (IQR) 90</w:t>
      </w:r>
      <w:r w:rsidR="009B4E61" w:rsidRPr="009D19AF">
        <w:rPr>
          <w:rFonts w:ascii="Calibri" w:hAnsi="Calibri" w:cs="Calibri"/>
        </w:rPr>
        <w:t>-</w:t>
      </w:r>
      <w:r w:rsidR="006A61E5" w:rsidRPr="009D19AF">
        <w:rPr>
          <w:rFonts w:ascii="Calibri" w:hAnsi="Calibri" w:cs="Calibri"/>
        </w:rPr>
        <w:t>day all-cause CABG mortality RSMR was 5.89% (4.88</w:t>
      </w:r>
      <w:r w:rsidR="00875827" w:rsidRPr="009D19AF">
        <w:rPr>
          <w:rFonts w:ascii="Calibri" w:hAnsi="Calibri" w:cs="Calibri"/>
        </w:rPr>
        <w:t>%</w:t>
      </w:r>
      <w:r w:rsidR="006A61E5" w:rsidRPr="009D19AF">
        <w:rPr>
          <w:rFonts w:ascii="Calibri" w:hAnsi="Calibri" w:cs="Calibri"/>
        </w:rPr>
        <w:t>-6.76</w:t>
      </w:r>
      <w:r w:rsidR="00875827" w:rsidRPr="009D19AF">
        <w:rPr>
          <w:rFonts w:ascii="Calibri" w:hAnsi="Calibri" w:cs="Calibri"/>
        </w:rPr>
        <w:t>%</w:t>
      </w:r>
      <w:r w:rsidR="006A61E5" w:rsidRPr="009D19AF">
        <w:rPr>
          <w:rFonts w:ascii="Calibri" w:hAnsi="Calibri" w:cs="Calibri"/>
        </w:rPr>
        <w:t xml:space="preserve">) for </w:t>
      </w:r>
      <w:r w:rsidR="009B4E61" w:rsidRPr="009D19AF">
        <w:rPr>
          <w:rFonts w:ascii="Calibri" w:hAnsi="Calibri" w:cs="Calibri"/>
        </w:rPr>
        <w:t xml:space="preserve">hospitals </w:t>
      </w:r>
      <w:r w:rsidR="006A61E5" w:rsidRPr="009D19AF">
        <w:rPr>
          <w:rFonts w:ascii="Calibri" w:hAnsi="Calibri" w:cs="Calibri"/>
        </w:rPr>
        <w:t xml:space="preserve">with </w:t>
      </w:r>
      <w:r w:rsidR="009B4E61" w:rsidRPr="009D19AF">
        <w:rPr>
          <w:rFonts w:ascii="Calibri" w:hAnsi="Calibri" w:cs="Calibri"/>
        </w:rPr>
        <w:t>one-</w:t>
      </w:r>
      <w:r w:rsidR="00A77233" w:rsidRPr="009D19AF">
        <w:rPr>
          <w:rFonts w:ascii="Calibri" w:hAnsi="Calibri" w:cs="Calibri"/>
        </w:rPr>
        <w:t>star</w:t>
      </w:r>
      <w:r w:rsidR="006A61E5" w:rsidRPr="009D19AF">
        <w:rPr>
          <w:rFonts w:ascii="Calibri" w:hAnsi="Calibri" w:cs="Calibri"/>
        </w:rPr>
        <w:t xml:space="preserve"> </w:t>
      </w:r>
      <w:r w:rsidR="00A77233" w:rsidRPr="009D19AF">
        <w:rPr>
          <w:rFonts w:ascii="Calibri" w:hAnsi="Calibri" w:cs="Calibri"/>
        </w:rPr>
        <w:t>rating</w:t>
      </w:r>
      <w:r w:rsidR="001D0CD6" w:rsidRPr="009D19AF">
        <w:rPr>
          <w:rFonts w:ascii="Calibri" w:hAnsi="Calibri" w:cs="Calibri"/>
        </w:rPr>
        <w:t xml:space="preserve"> (STS Overall Composite Score of 1 in Figure 9)</w:t>
      </w:r>
      <w:r w:rsidR="00A77233" w:rsidRPr="009D19AF">
        <w:rPr>
          <w:rFonts w:ascii="Calibri" w:hAnsi="Calibri" w:cs="Calibri"/>
        </w:rPr>
        <w:t>, 4.57</w:t>
      </w:r>
      <w:r w:rsidR="00875827" w:rsidRPr="009D19AF">
        <w:rPr>
          <w:rFonts w:ascii="Calibri" w:hAnsi="Calibri" w:cs="Calibri"/>
        </w:rPr>
        <w:t>%</w:t>
      </w:r>
      <w:r w:rsidR="006A61E5" w:rsidRPr="009D19AF">
        <w:rPr>
          <w:rFonts w:ascii="Calibri" w:hAnsi="Calibri" w:cs="Calibri"/>
        </w:rPr>
        <w:t xml:space="preserve"> (3.93</w:t>
      </w:r>
      <w:r w:rsidR="00875827" w:rsidRPr="009D19AF">
        <w:rPr>
          <w:rFonts w:ascii="Calibri" w:hAnsi="Calibri" w:cs="Calibri"/>
        </w:rPr>
        <w:t>%</w:t>
      </w:r>
      <w:r w:rsidR="006A61E5" w:rsidRPr="009D19AF">
        <w:rPr>
          <w:rFonts w:ascii="Calibri" w:hAnsi="Calibri" w:cs="Calibri"/>
        </w:rPr>
        <w:t>-5.32</w:t>
      </w:r>
      <w:r w:rsidR="00875827" w:rsidRPr="009D19AF">
        <w:rPr>
          <w:rFonts w:ascii="Calibri" w:hAnsi="Calibri" w:cs="Calibri"/>
        </w:rPr>
        <w:t>%</w:t>
      </w:r>
      <w:r w:rsidR="006A61E5" w:rsidRPr="009D19AF">
        <w:rPr>
          <w:rFonts w:ascii="Calibri" w:hAnsi="Calibri" w:cs="Calibri"/>
        </w:rPr>
        <w:t xml:space="preserve">) for </w:t>
      </w:r>
      <w:r w:rsidR="009B4E61" w:rsidRPr="009D19AF">
        <w:rPr>
          <w:rFonts w:ascii="Calibri" w:hAnsi="Calibri" w:cs="Calibri"/>
        </w:rPr>
        <w:t>two-</w:t>
      </w:r>
      <w:r w:rsidR="006A61E5" w:rsidRPr="009D19AF">
        <w:rPr>
          <w:rFonts w:ascii="Calibri" w:hAnsi="Calibri" w:cs="Calibri"/>
        </w:rPr>
        <w:t xml:space="preserve">star </w:t>
      </w:r>
      <w:r w:rsidR="009B4E61" w:rsidRPr="009D19AF">
        <w:rPr>
          <w:rFonts w:ascii="Calibri" w:hAnsi="Calibri" w:cs="Calibri"/>
        </w:rPr>
        <w:t>hospitals</w:t>
      </w:r>
      <w:r w:rsidR="001D0CD6" w:rsidRPr="009D19AF">
        <w:rPr>
          <w:rFonts w:ascii="Calibri" w:hAnsi="Calibri" w:cs="Calibri"/>
        </w:rPr>
        <w:t xml:space="preserve"> (STS Overall Composite Score of 2 in </w:t>
      </w:r>
      <w:hyperlink w:anchor="Figure9" w:history="1">
        <w:r w:rsidR="001D0CD6" w:rsidRPr="009D19AF">
          <w:rPr>
            <w:rFonts w:ascii="Calibri" w:hAnsi="Calibri" w:cs="Calibri"/>
          </w:rPr>
          <w:t>Figure 9</w:t>
        </w:r>
      </w:hyperlink>
      <w:r w:rsidR="001D0CD6" w:rsidRPr="009D19AF">
        <w:rPr>
          <w:rFonts w:ascii="Calibri" w:hAnsi="Calibri" w:cs="Calibri"/>
        </w:rPr>
        <w:t>)</w:t>
      </w:r>
      <w:r w:rsidR="009B4E61" w:rsidRPr="009D19AF">
        <w:rPr>
          <w:rFonts w:ascii="Calibri" w:hAnsi="Calibri" w:cs="Calibri"/>
        </w:rPr>
        <w:t xml:space="preserve">, </w:t>
      </w:r>
      <w:r w:rsidR="006A61E5" w:rsidRPr="009D19AF">
        <w:rPr>
          <w:rFonts w:ascii="Calibri" w:hAnsi="Calibri" w:cs="Calibri"/>
        </w:rPr>
        <w:t>and 3.71</w:t>
      </w:r>
      <w:r w:rsidR="00875827" w:rsidRPr="009D19AF">
        <w:rPr>
          <w:rFonts w:ascii="Calibri" w:hAnsi="Calibri" w:cs="Calibri"/>
        </w:rPr>
        <w:t>%</w:t>
      </w:r>
      <w:r w:rsidR="006A61E5" w:rsidRPr="009D19AF">
        <w:rPr>
          <w:rFonts w:ascii="Calibri" w:hAnsi="Calibri" w:cs="Calibri"/>
        </w:rPr>
        <w:t xml:space="preserve"> (3.23</w:t>
      </w:r>
      <w:r w:rsidR="00875827" w:rsidRPr="009D19AF">
        <w:rPr>
          <w:rFonts w:ascii="Calibri" w:hAnsi="Calibri" w:cs="Calibri"/>
        </w:rPr>
        <w:t>%</w:t>
      </w:r>
      <w:r w:rsidR="006A61E5" w:rsidRPr="009D19AF">
        <w:rPr>
          <w:rFonts w:ascii="Calibri" w:hAnsi="Calibri" w:cs="Calibri"/>
        </w:rPr>
        <w:t>-4.23</w:t>
      </w:r>
      <w:r w:rsidR="00875827" w:rsidRPr="009D19AF">
        <w:rPr>
          <w:rFonts w:ascii="Calibri" w:hAnsi="Calibri" w:cs="Calibri"/>
        </w:rPr>
        <w:t>%</w:t>
      </w:r>
      <w:r w:rsidR="006A61E5" w:rsidRPr="009D19AF">
        <w:rPr>
          <w:rFonts w:ascii="Calibri" w:hAnsi="Calibri" w:cs="Calibri"/>
        </w:rPr>
        <w:t xml:space="preserve">) </w:t>
      </w:r>
      <w:r w:rsidR="009B4E61" w:rsidRPr="009D19AF">
        <w:rPr>
          <w:rFonts w:ascii="Calibri" w:hAnsi="Calibri" w:cs="Calibri"/>
        </w:rPr>
        <w:t>for three-</w:t>
      </w:r>
      <w:r w:rsidR="006A61E5" w:rsidRPr="009D19AF">
        <w:rPr>
          <w:rFonts w:ascii="Calibri" w:hAnsi="Calibri" w:cs="Calibri"/>
        </w:rPr>
        <w:t>star hospitals</w:t>
      </w:r>
      <w:r w:rsidR="00D14E38" w:rsidRPr="009D19AF">
        <w:rPr>
          <w:rFonts w:ascii="Calibri" w:hAnsi="Calibri" w:cs="Calibri"/>
        </w:rPr>
        <w:t xml:space="preserve"> (</w:t>
      </w:r>
      <w:r w:rsidR="005262CE" w:rsidRPr="009D19AF">
        <w:rPr>
          <w:rFonts w:ascii="Calibri" w:hAnsi="Calibri" w:cs="Calibri"/>
        </w:rPr>
        <w:t>STS Overall Composite Score of 3</w:t>
      </w:r>
      <w:r w:rsidR="001D0CD6" w:rsidRPr="009D19AF">
        <w:rPr>
          <w:rFonts w:ascii="Calibri" w:hAnsi="Calibri" w:cs="Calibri"/>
        </w:rPr>
        <w:t xml:space="preserve"> in Figure 9</w:t>
      </w:r>
      <w:r w:rsidR="00D14E38" w:rsidRPr="009D19AF">
        <w:rPr>
          <w:rFonts w:ascii="Calibri" w:hAnsi="Calibri" w:cs="Calibri"/>
        </w:rPr>
        <w:t>)</w:t>
      </w:r>
      <w:r w:rsidR="009D19AF" w:rsidRPr="009D19AF">
        <w:rPr>
          <w:rFonts w:ascii="Calibri" w:hAnsi="Calibri" w:cs="Calibri"/>
        </w:rPr>
        <w:t>.</w:t>
      </w:r>
      <w:r w:rsidR="00E50A38">
        <w:rPr>
          <w:rFonts w:cstheme="minorHAnsi"/>
          <w:color w:val="3C2D32"/>
        </w:rPr>
        <w:br w:type="page"/>
      </w:r>
    </w:p>
    <w:p w14:paraId="6E951663" w14:textId="329C25E0" w:rsidR="001A09B3" w:rsidRPr="001A09B3" w:rsidRDefault="001A09B3" w:rsidP="001A09B3">
      <w:pPr>
        <w:pStyle w:val="Caption"/>
        <w:keepNext/>
        <w:ind w:firstLine="360"/>
        <w:rPr>
          <w:rFonts w:asciiTheme="minorHAnsi" w:hAnsiTheme="minorHAnsi" w:cstheme="minorHAnsi"/>
          <w:color w:val="auto"/>
          <w:sz w:val="22"/>
          <w:szCs w:val="22"/>
        </w:rPr>
      </w:pPr>
      <w:bookmarkStart w:id="114" w:name="Figure9"/>
      <w:bookmarkStart w:id="115" w:name="_Toc526885292"/>
      <w:r w:rsidRPr="001A09B3">
        <w:rPr>
          <w:rFonts w:asciiTheme="minorHAnsi" w:hAnsiTheme="minorHAnsi" w:cstheme="minorHAnsi"/>
          <w:color w:val="auto"/>
          <w:sz w:val="22"/>
          <w:szCs w:val="22"/>
        </w:rPr>
        <w:lastRenderedPageBreak/>
        <w:t xml:space="preserve">Figure </w:t>
      </w:r>
      <w:r w:rsidRPr="001A09B3">
        <w:rPr>
          <w:rFonts w:asciiTheme="minorHAnsi" w:hAnsiTheme="minorHAnsi" w:cstheme="minorHAnsi"/>
          <w:color w:val="auto"/>
          <w:sz w:val="22"/>
          <w:szCs w:val="22"/>
        </w:rPr>
        <w:fldChar w:fldCharType="begin"/>
      </w:r>
      <w:r w:rsidRPr="001A09B3">
        <w:rPr>
          <w:rFonts w:asciiTheme="minorHAnsi" w:hAnsiTheme="minorHAnsi" w:cstheme="minorHAnsi"/>
          <w:color w:val="auto"/>
          <w:sz w:val="22"/>
          <w:szCs w:val="22"/>
        </w:rPr>
        <w:instrText xml:space="preserve"> SEQ Figure \* ARABIC </w:instrText>
      </w:r>
      <w:r w:rsidRPr="001A09B3">
        <w:rPr>
          <w:rFonts w:asciiTheme="minorHAnsi" w:hAnsiTheme="minorHAnsi" w:cstheme="minorHAnsi"/>
          <w:color w:val="auto"/>
          <w:sz w:val="22"/>
          <w:szCs w:val="22"/>
        </w:rPr>
        <w:fldChar w:fldCharType="separate"/>
      </w:r>
      <w:r w:rsidR="00DE7E25">
        <w:rPr>
          <w:rFonts w:asciiTheme="minorHAnsi" w:hAnsiTheme="minorHAnsi" w:cstheme="minorHAnsi"/>
          <w:noProof/>
          <w:color w:val="auto"/>
          <w:sz w:val="22"/>
          <w:szCs w:val="22"/>
        </w:rPr>
        <w:t>9</w:t>
      </w:r>
      <w:r w:rsidRPr="001A09B3">
        <w:rPr>
          <w:rFonts w:asciiTheme="minorHAnsi" w:hAnsiTheme="minorHAnsi" w:cstheme="minorHAnsi"/>
          <w:color w:val="auto"/>
          <w:sz w:val="22"/>
          <w:szCs w:val="22"/>
        </w:rPr>
        <w:fldChar w:fldCharType="end"/>
      </w:r>
      <w:bookmarkEnd w:id="114"/>
      <w:r w:rsidRPr="001A09B3">
        <w:rPr>
          <w:rFonts w:asciiTheme="minorHAnsi" w:hAnsiTheme="minorHAnsi" w:cstheme="minorHAnsi"/>
          <w:color w:val="auto"/>
          <w:sz w:val="22"/>
          <w:szCs w:val="22"/>
        </w:rPr>
        <w:t xml:space="preserve">. </w:t>
      </w:r>
      <w:r w:rsidR="001D0CD6">
        <w:rPr>
          <w:rFonts w:asciiTheme="minorHAnsi" w:hAnsiTheme="minorHAnsi" w:cstheme="minorHAnsi"/>
          <w:color w:val="auto"/>
          <w:sz w:val="22"/>
          <w:szCs w:val="22"/>
        </w:rPr>
        <w:t>Measure Score Validity Testing: STS CABG Composite Star Rating</w:t>
      </w:r>
      <w:r w:rsidR="00593AED">
        <w:rPr>
          <w:rFonts w:asciiTheme="minorHAnsi" w:hAnsiTheme="minorHAnsi" w:cstheme="minorHAnsi"/>
          <w:color w:val="auto"/>
          <w:sz w:val="22"/>
          <w:szCs w:val="22"/>
        </w:rPr>
        <w:t xml:space="preserve"> Results</w:t>
      </w:r>
      <w:bookmarkEnd w:id="115"/>
    </w:p>
    <w:p w14:paraId="08C68633" w14:textId="77777777" w:rsidR="006A61E5" w:rsidRDefault="006A61E5" w:rsidP="002107A8">
      <w:pPr>
        <w:ind w:left="360"/>
        <w:rPr>
          <w:rFonts w:ascii="Calibri" w:hAnsi="Calibri" w:cs="Calibri"/>
          <w:highlight w:val="cyan"/>
        </w:rPr>
      </w:pPr>
      <w:r>
        <w:rPr>
          <w:noProof/>
        </w:rPr>
        <w:drawing>
          <wp:inline distT="0" distB="0" distL="0" distR="0" wp14:anchorId="6348BD50" wp14:editId="3FF1DB48">
            <wp:extent cx="5194300" cy="3438525"/>
            <wp:effectExtent l="0" t="0" r="0" b="3175"/>
            <wp:docPr id="1" name="Picture 1" descr="Figure 9 is a box-and-whisker graph showing measure score validity testing results using the STS CABG Composite Star Rating. The x-axis displays the STS Overall Composite score which is compared to the 90-day CABG Risk Standardized Mortality Rates (y-axis). The median 90-day all-cause CABG mortality RSMR was 5.89% (with a range of 4.88%-6.76%) for hospitals with one-star rating (score 1), 4.57% ( with a range of 3.93%-5.32%) for two-star hospitals (STS Overall Composite Score of 2 ), and 3.71% (with a range of 3.23%-4.23%) for three-star hospitals (STS Overall Composite Score of 3). ">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5194300" cy="3438525"/>
                    </a:xfrm>
                    <a:prstGeom prst="rect">
                      <a:avLst/>
                    </a:prstGeom>
                  </pic:spPr>
                </pic:pic>
              </a:graphicData>
            </a:graphic>
          </wp:inline>
        </w:drawing>
      </w:r>
    </w:p>
    <w:p w14:paraId="6D3FF9C9" w14:textId="4F86E1E4" w:rsidR="00E46C69" w:rsidRDefault="00E46C69" w:rsidP="00E46C69">
      <w:pPr>
        <w:ind w:left="360"/>
        <w:rPr>
          <w:rFonts w:ascii="Calibri" w:hAnsi="Calibri" w:cs="Calibri"/>
        </w:rPr>
      </w:pPr>
      <w:bookmarkStart w:id="116" w:name="_Hlk527027092"/>
      <w:r w:rsidRPr="00FB5DC3">
        <w:rPr>
          <w:rFonts w:ascii="Calibri" w:hAnsi="Calibri" w:cs="Calibri"/>
        </w:rPr>
        <w:t>Additionally,</w:t>
      </w:r>
      <w:r>
        <w:rPr>
          <w:rFonts w:ascii="Calibri" w:hAnsi="Calibri" w:cs="Calibri"/>
        </w:rPr>
        <w:t xml:space="preserve"> </w:t>
      </w:r>
      <w:r w:rsidRPr="00FB5DC3">
        <w:rPr>
          <w:rFonts w:ascii="Calibri" w:hAnsi="Calibri" w:cs="Calibri"/>
        </w:rPr>
        <w:t xml:space="preserve">the Technical Expert Panel </w:t>
      </w:r>
      <w:r>
        <w:rPr>
          <w:rFonts w:ascii="Calibri" w:hAnsi="Calibri" w:cs="Calibri"/>
        </w:rPr>
        <w:t>provided the following input on the measure face validity</w:t>
      </w:r>
      <w:r w:rsidR="009D19AF">
        <w:rPr>
          <w:rFonts w:ascii="Calibri" w:hAnsi="Calibri" w:cs="Calibri"/>
        </w:rPr>
        <w:t>:</w:t>
      </w:r>
    </w:p>
    <w:p w14:paraId="4A5E7307" w14:textId="36B41B73" w:rsidR="00E46C69" w:rsidRPr="009D19AF" w:rsidRDefault="00E46C69" w:rsidP="00E46C69">
      <w:pPr>
        <w:pStyle w:val="ListParagraph"/>
        <w:numPr>
          <w:ilvl w:val="0"/>
          <w:numId w:val="10"/>
        </w:numPr>
        <w:spacing w:before="160" w:line="240" w:lineRule="auto"/>
        <w:contextualSpacing w:val="0"/>
        <w:rPr>
          <w:rFonts w:ascii="Calibri" w:hAnsi="Calibri" w:cs="Calibri"/>
        </w:rPr>
      </w:pPr>
      <w:r w:rsidRPr="009D19AF">
        <w:rPr>
          <w:rFonts w:ascii="Calibri" w:hAnsi="Calibri" w:cs="Calibri"/>
        </w:rPr>
        <w:t>The 90-Day CABG Mortality Measure, as specified, will be able to distinguish between better and worse quality of hospitals for the purposes of measuring quality.” As specified indicates with no consideration for social risk and inclusion of all readmitted patients regardless of where they were readmitted (CABG performing versus non- CABG performing hospital). 7 of 9</w:t>
      </w:r>
      <w:r w:rsidR="005E1E90" w:rsidRPr="009D19AF">
        <w:rPr>
          <w:rFonts w:ascii="Calibri" w:hAnsi="Calibri" w:cs="Calibri"/>
        </w:rPr>
        <w:t xml:space="preserve"> (78%)</w:t>
      </w:r>
      <w:r w:rsidRPr="009D19AF">
        <w:rPr>
          <w:rFonts w:ascii="Calibri" w:hAnsi="Calibri" w:cs="Calibri"/>
        </w:rPr>
        <w:t xml:space="preserve"> responding TEP members somewhat agreed or moderately agreed with this statement; 2 of 9 members moderately disagreed with this statement.</w:t>
      </w:r>
    </w:p>
    <w:p w14:paraId="246FB9AC" w14:textId="0618DC59" w:rsidR="00E46C69" w:rsidRPr="009D19AF" w:rsidRDefault="00E46C69" w:rsidP="00E46C69">
      <w:pPr>
        <w:pStyle w:val="ListParagraph"/>
        <w:numPr>
          <w:ilvl w:val="0"/>
          <w:numId w:val="10"/>
        </w:numPr>
        <w:spacing w:before="160" w:line="240" w:lineRule="auto"/>
        <w:contextualSpacing w:val="0"/>
        <w:rPr>
          <w:rFonts w:ascii="Calibri" w:hAnsi="Calibri" w:cs="Calibri"/>
        </w:rPr>
      </w:pPr>
      <w:r w:rsidRPr="009D19AF">
        <w:rPr>
          <w:rFonts w:ascii="Calibri" w:hAnsi="Calibri" w:cs="Calibri"/>
        </w:rPr>
        <w:t>The 90-Day CABG Mortality Measure, modified to include the social risk (</w:t>
      </w:r>
      <w:hyperlink w:anchor="AHRQSESIndex" w:history="1">
        <w:r w:rsidRPr="009D19AF">
          <w:rPr>
            <w:rStyle w:val="Hyperlink"/>
            <w:rFonts w:ascii="Calibri" w:hAnsi="Calibri" w:cs="Calibri"/>
          </w:rPr>
          <w:t>Agency for Healthcare Research and Quality [AHRQ] Socioeconomic Status [SES] index</w:t>
        </w:r>
      </w:hyperlink>
      <w:r w:rsidRPr="009D19AF">
        <w:rPr>
          <w:rFonts w:ascii="Calibri" w:hAnsi="Calibri" w:cs="Calibri"/>
        </w:rPr>
        <w:t>) will be able to distinguish between better and worse quality hospitals for the purposes of measuring quality. 9 of 9 responding TEP members somewhat agreed, moderately agreed, or strongly agreed with this statement; 0 TEP members strongly disagreed with this statement.</w:t>
      </w:r>
    </w:p>
    <w:p w14:paraId="315FA543" w14:textId="4D6D2EF9" w:rsidR="00984D8A" w:rsidRDefault="00E46C69" w:rsidP="00DA7F9E">
      <w:pPr>
        <w:pStyle w:val="ListParagraph"/>
        <w:numPr>
          <w:ilvl w:val="0"/>
          <w:numId w:val="10"/>
        </w:numPr>
        <w:spacing w:before="160" w:line="240" w:lineRule="auto"/>
        <w:contextualSpacing w:val="0"/>
        <w:rPr>
          <w:rFonts w:ascii="Calibri" w:hAnsi="Calibri" w:cs="Calibri"/>
        </w:rPr>
      </w:pPr>
      <w:r w:rsidRPr="009D19AF">
        <w:rPr>
          <w:rFonts w:ascii="Calibri" w:hAnsi="Calibri" w:cs="Calibri"/>
        </w:rPr>
        <w:t>Regardless of how you responded to the prior two statements, please indicate whether and how you think CMS should consider the social risk (</w:t>
      </w:r>
      <w:hyperlink w:anchor="AHRQSESIndex" w:history="1">
        <w:r w:rsidRPr="009D19AF">
          <w:rPr>
            <w:rStyle w:val="Hyperlink"/>
            <w:rFonts w:ascii="Calibri" w:hAnsi="Calibri" w:cs="Calibri"/>
          </w:rPr>
          <w:t>AHRQ SES index</w:t>
        </w:r>
      </w:hyperlink>
      <w:r w:rsidRPr="009D19AF">
        <w:rPr>
          <w:rFonts w:ascii="Calibri" w:hAnsi="Calibri" w:cs="Calibri"/>
        </w:rPr>
        <w:t>) in the measure specifications of this measure. 5 of 9</w:t>
      </w:r>
      <w:r w:rsidR="005E1E90" w:rsidRPr="009D19AF">
        <w:rPr>
          <w:rFonts w:ascii="Calibri" w:hAnsi="Calibri" w:cs="Calibri"/>
        </w:rPr>
        <w:t xml:space="preserve"> (</w:t>
      </w:r>
      <w:r w:rsidR="00A44B92" w:rsidRPr="009D19AF">
        <w:rPr>
          <w:rFonts w:ascii="Calibri" w:hAnsi="Calibri" w:cs="Calibri"/>
        </w:rPr>
        <w:t>56%)</w:t>
      </w:r>
      <w:r w:rsidRPr="009D19AF">
        <w:rPr>
          <w:rFonts w:ascii="Calibri" w:hAnsi="Calibri" w:cs="Calibri"/>
        </w:rPr>
        <w:t xml:space="preserve"> responding TEP members favored accounting for social risk</w:t>
      </w:r>
      <w:r w:rsidR="0099104A">
        <w:rPr>
          <w:rFonts w:ascii="Calibri" w:hAnsi="Calibri" w:cs="Calibri"/>
        </w:rPr>
        <w:t xml:space="preserve"> </w:t>
      </w:r>
      <w:r w:rsidRPr="009D19AF">
        <w:rPr>
          <w:rFonts w:ascii="Calibri" w:hAnsi="Calibri" w:cs="Calibri"/>
        </w:rPr>
        <w:t>(AHRQ SES) by including it in the risk adjustment model; 4 out of 9 favored for accounting social risk (AHRQ SES) by stratifying measure results by social risk; 0 favored some other approach to including social risk (AHRQ SES) in the measure specifications; and 0 favored not including social risk (AHRQ SES</w:t>
      </w:r>
      <w:r w:rsidR="00DA7F9E">
        <w:rPr>
          <w:rFonts w:ascii="Calibri" w:hAnsi="Calibri" w:cs="Calibri"/>
        </w:rPr>
        <w:t>) in the measure specifications</w:t>
      </w:r>
      <w:r w:rsidRPr="009D19AF">
        <w:rPr>
          <w:rFonts w:ascii="Calibri" w:hAnsi="Calibri" w:cs="Calibri"/>
        </w:rPr>
        <w:t>.</w:t>
      </w:r>
    </w:p>
    <w:p w14:paraId="2B705470" w14:textId="4E0D748B" w:rsidR="008F3799" w:rsidRPr="00813DA7" w:rsidRDefault="001E18F4" w:rsidP="00813DA7">
      <w:pPr>
        <w:spacing w:before="160" w:line="240" w:lineRule="auto"/>
        <w:ind w:left="360"/>
        <w:rPr>
          <w:rFonts w:ascii="Calibri" w:hAnsi="Calibri" w:cs="Calibri"/>
        </w:rPr>
        <w:sectPr w:rsidR="008F3799" w:rsidRPr="00813DA7" w:rsidSect="0095389B">
          <w:pgSz w:w="12240" w:h="15840"/>
          <w:pgMar w:top="1440" w:right="1440" w:bottom="1440" w:left="1440" w:header="720" w:footer="720" w:gutter="0"/>
          <w:cols w:space="720"/>
          <w:docGrid w:linePitch="360"/>
        </w:sectPr>
      </w:pPr>
      <w:r>
        <w:rPr>
          <w:rFonts w:ascii="Calibri" w:hAnsi="Calibri" w:cs="Calibri"/>
        </w:rPr>
        <w:t>These results indicate support for the measure as specified</w:t>
      </w:r>
      <w:r w:rsidR="003A6440">
        <w:rPr>
          <w:rFonts w:ascii="Calibri" w:hAnsi="Calibri" w:cs="Calibri"/>
        </w:rPr>
        <w:t>.</w:t>
      </w:r>
      <w:r>
        <w:rPr>
          <w:rFonts w:ascii="Calibri" w:hAnsi="Calibri" w:cs="Calibri"/>
        </w:rPr>
        <w:t xml:space="preserve"> They also indicate the TEP’s strong recommendation that</w:t>
      </w:r>
      <w:r w:rsidR="003A6440">
        <w:rPr>
          <w:rFonts w:ascii="Calibri" w:hAnsi="Calibri" w:cs="Calibri"/>
        </w:rPr>
        <w:t xml:space="preserve"> CMS consider social risk in any future implementation of this measure as it </w:t>
      </w:r>
      <w:r>
        <w:rPr>
          <w:rFonts w:ascii="Calibri" w:hAnsi="Calibri" w:cs="Calibri"/>
        </w:rPr>
        <w:t xml:space="preserve">focuses on </w:t>
      </w:r>
      <w:r w:rsidR="003A6440">
        <w:rPr>
          <w:rFonts w:ascii="Calibri" w:hAnsi="Calibri" w:cs="Calibri"/>
        </w:rPr>
        <w:t>an extended period after discharge. TEP members were equally in favor addressing social risk through risk adjustment or stratification and could not reach consensus on an approach.</w:t>
      </w:r>
      <w:r w:rsidR="0099104A">
        <w:rPr>
          <w:rFonts w:ascii="Calibri" w:hAnsi="Calibri" w:cs="Calibri"/>
        </w:rPr>
        <w:t xml:space="preserve"> Due to </w:t>
      </w:r>
      <w:r w:rsidR="0099104A">
        <w:rPr>
          <w:rFonts w:ascii="Calibri" w:hAnsi="Calibri" w:cs="Calibri"/>
        </w:rPr>
        <w:lastRenderedPageBreak/>
        <w:t>the lack of consensus and the TEP’s overall support of the measure without social risk, the measure does not include social</w:t>
      </w:r>
      <w:r w:rsidR="004C1871">
        <w:rPr>
          <w:rFonts w:ascii="Calibri" w:hAnsi="Calibri" w:cs="Calibri"/>
        </w:rPr>
        <w:t xml:space="preserve"> risk</w:t>
      </w:r>
      <w:r w:rsidR="0099104A">
        <w:rPr>
          <w:rFonts w:ascii="Calibri" w:hAnsi="Calibri" w:cs="Calibri"/>
        </w:rPr>
        <w:t xml:space="preserve"> in the model. However, future implementation should consider the </w:t>
      </w:r>
      <w:r w:rsidR="00710C0E">
        <w:rPr>
          <w:rFonts w:ascii="Calibri" w:hAnsi="Calibri" w:cs="Calibri"/>
        </w:rPr>
        <w:t xml:space="preserve">potential </w:t>
      </w:r>
      <w:r w:rsidR="0099104A">
        <w:rPr>
          <w:rFonts w:ascii="Calibri" w:hAnsi="Calibri" w:cs="Calibri"/>
        </w:rPr>
        <w:t>implications of measuring 90-day mortality on populations a</w:t>
      </w:r>
      <w:r w:rsidR="00710C0E">
        <w:rPr>
          <w:rFonts w:ascii="Calibri" w:hAnsi="Calibri" w:cs="Calibri"/>
        </w:rPr>
        <w:t>t</w:t>
      </w:r>
      <w:r w:rsidR="0099104A">
        <w:rPr>
          <w:rFonts w:ascii="Calibri" w:hAnsi="Calibri" w:cs="Calibri"/>
        </w:rPr>
        <w:t xml:space="preserve"> greater social risk. This may include stratifying the measure results or payments</w:t>
      </w:r>
      <w:r w:rsidR="00C13307">
        <w:rPr>
          <w:rFonts w:ascii="Calibri" w:hAnsi="Calibri" w:cs="Calibri"/>
        </w:rPr>
        <w:t xml:space="preserve"> </w:t>
      </w:r>
      <w:r w:rsidR="0099104A">
        <w:rPr>
          <w:rFonts w:ascii="Calibri" w:hAnsi="Calibri" w:cs="Calibri"/>
        </w:rPr>
        <w:t>by AHRQ SES Index or some other to be determined approach.</w:t>
      </w:r>
    </w:p>
    <w:p w14:paraId="7DAD0BBE" w14:textId="0C7CD5A1" w:rsidR="00A44C4B" w:rsidRPr="004F5937" w:rsidRDefault="00A44C4B" w:rsidP="002107A8">
      <w:pPr>
        <w:pStyle w:val="Heading2"/>
        <w:spacing w:before="160" w:after="160"/>
        <w:rPr>
          <w:rFonts w:ascii="Calibri" w:hAnsi="Calibri" w:cs="Calibri"/>
        </w:rPr>
      </w:pPr>
      <w:bookmarkStart w:id="117" w:name="_Toc524589985"/>
      <w:bookmarkStart w:id="118" w:name="_Toc526885269"/>
      <w:bookmarkEnd w:id="116"/>
      <w:r w:rsidRPr="004F5937">
        <w:rPr>
          <w:rFonts w:ascii="Calibri" w:hAnsi="Calibri" w:cs="Calibri"/>
        </w:rPr>
        <w:lastRenderedPageBreak/>
        <w:t>Summary</w:t>
      </w:r>
      <w:bookmarkEnd w:id="117"/>
      <w:bookmarkEnd w:id="118"/>
    </w:p>
    <w:p w14:paraId="520071C2" w14:textId="3C6F99C7" w:rsidR="00A926A2" w:rsidRPr="004F5937" w:rsidRDefault="00A926A2" w:rsidP="008A4040">
      <w:pPr>
        <w:ind w:left="360"/>
        <w:rPr>
          <w:rFonts w:ascii="Calibri" w:hAnsi="Calibri" w:cs="Calibri"/>
        </w:rPr>
      </w:pPr>
      <w:r w:rsidRPr="004F5937">
        <w:rPr>
          <w:rFonts w:ascii="Calibri" w:hAnsi="Calibri" w:cs="Calibri"/>
        </w:rPr>
        <w:t xml:space="preserve">This report summarizes the </w:t>
      </w:r>
      <w:r w:rsidR="00672FC1" w:rsidRPr="00672FC1">
        <w:rPr>
          <w:rFonts w:ascii="Calibri" w:hAnsi="Calibri" w:cs="Calibri"/>
        </w:rPr>
        <w:t>re-specif</w:t>
      </w:r>
      <w:r w:rsidR="00672FC1">
        <w:rPr>
          <w:rFonts w:ascii="Calibri" w:hAnsi="Calibri" w:cs="Calibri"/>
        </w:rPr>
        <w:t>ication of</w:t>
      </w:r>
      <w:r w:rsidR="00672FC1" w:rsidRPr="00BC275A">
        <w:rPr>
          <w:rFonts w:ascii="Calibri" w:hAnsi="Calibri" w:cs="Calibri"/>
        </w:rPr>
        <w:t xml:space="preserve"> the existing 30-Day CABG All-Cause, Risk-Standardized Mortality Measure </w:t>
      </w:r>
      <w:r w:rsidR="00672FC1">
        <w:rPr>
          <w:rFonts w:ascii="Calibri" w:hAnsi="Calibri" w:cs="Calibri"/>
        </w:rPr>
        <w:t xml:space="preserve">to </w:t>
      </w:r>
      <w:r w:rsidR="00672FC1" w:rsidRPr="00BC275A">
        <w:rPr>
          <w:rFonts w:ascii="Calibri" w:hAnsi="Calibri" w:cs="Calibri"/>
        </w:rPr>
        <w:t xml:space="preserve">capture death up to 90 days after surgery for </w:t>
      </w:r>
      <w:r w:rsidR="002906F3">
        <w:rPr>
          <w:rFonts w:ascii="Calibri" w:hAnsi="Calibri" w:cs="Calibri"/>
        </w:rPr>
        <w:t xml:space="preserve">potential </w:t>
      </w:r>
      <w:r w:rsidR="00672FC1" w:rsidRPr="00BC275A">
        <w:rPr>
          <w:rFonts w:ascii="Calibri" w:hAnsi="Calibri" w:cs="Calibri"/>
        </w:rPr>
        <w:t>use with payment models.</w:t>
      </w:r>
      <w:r w:rsidR="008B363A">
        <w:rPr>
          <w:rFonts w:ascii="Calibri" w:hAnsi="Calibri" w:cs="Calibri"/>
        </w:rPr>
        <w:t xml:space="preserve"> </w:t>
      </w:r>
      <w:r w:rsidRPr="004F5937">
        <w:rPr>
          <w:rFonts w:ascii="Calibri" w:hAnsi="Calibri" w:cs="Calibri"/>
        </w:rPr>
        <w:t>This measure benefited from consistent input from patients</w:t>
      </w:r>
      <w:r w:rsidR="003A42B6">
        <w:rPr>
          <w:rFonts w:ascii="Calibri" w:hAnsi="Calibri" w:cs="Calibri"/>
        </w:rPr>
        <w:t xml:space="preserve">, </w:t>
      </w:r>
      <w:r w:rsidRPr="004F5937">
        <w:rPr>
          <w:rFonts w:ascii="Calibri" w:hAnsi="Calibri" w:cs="Calibri"/>
        </w:rPr>
        <w:t>clinicians</w:t>
      </w:r>
      <w:r w:rsidR="003A42B6">
        <w:rPr>
          <w:rFonts w:ascii="Calibri" w:hAnsi="Calibri" w:cs="Calibri"/>
        </w:rPr>
        <w:t xml:space="preserve">, and other stakeholders </w:t>
      </w:r>
      <w:r w:rsidRPr="004F5937">
        <w:rPr>
          <w:rFonts w:ascii="Calibri" w:hAnsi="Calibri" w:cs="Calibri"/>
        </w:rPr>
        <w:t>throughout the development process.</w:t>
      </w:r>
      <w:r w:rsidR="008B363A" w:rsidRPr="002107A8">
        <w:rPr>
          <w:rFonts w:ascii="Calibri" w:hAnsi="Calibri" w:cs="Calibri"/>
        </w:rPr>
        <w:t xml:space="preserve"> The risk-standardized model meets recognized standards for outcomes measurement and was developed with extensive input from clinicians and experts in measure development.</w:t>
      </w:r>
    </w:p>
    <w:p w14:paraId="320B8632" w14:textId="5BD2F830" w:rsidR="004436B7" w:rsidRDefault="008B363A" w:rsidP="000D6DB8">
      <w:pPr>
        <w:ind w:left="360"/>
        <w:rPr>
          <w:rFonts w:ascii="Calibri" w:hAnsi="Calibri" w:cs="Calibri"/>
        </w:rPr>
      </w:pPr>
      <w:r w:rsidRPr="002107A8">
        <w:rPr>
          <w:rFonts w:ascii="Calibri" w:hAnsi="Calibri" w:cs="Calibri"/>
        </w:rPr>
        <w:t xml:space="preserve">The cohort for inclusion in the measure is appropriately defined, consisting of Medicare FFS patients 65 years or older undergoing isolated CABG procedures and excluding those procedures that may be asymmetrically performed across hospitals and constitute greatly increased risk of mortality. The hierarchical modeling accounts for the clustering of patients within hospitals and differences in sample size across hospitals, thereby allowing for valid comparisons across hospitals. We found variability in the RSMRs across hospitals </w:t>
      </w:r>
      <w:r w:rsidRPr="004F5937">
        <w:rPr>
          <w:rFonts w:ascii="Calibri" w:hAnsi="Calibri" w:cs="Calibri"/>
        </w:rPr>
        <w:t xml:space="preserve">ranging from </w:t>
      </w:r>
      <w:r w:rsidR="003A42B6">
        <w:rPr>
          <w:rFonts w:ascii="Calibri" w:hAnsi="Calibri" w:cs="Calibri"/>
        </w:rPr>
        <w:t>2.0-11.3</w:t>
      </w:r>
      <w:r w:rsidR="0019759F">
        <w:rPr>
          <w:rFonts w:ascii="Calibri" w:hAnsi="Calibri" w:cs="Calibri"/>
        </w:rPr>
        <w:t>%</w:t>
      </w:r>
      <w:r w:rsidR="004436B7">
        <w:rPr>
          <w:rFonts w:ascii="Calibri" w:hAnsi="Calibri" w:cs="Calibri"/>
        </w:rPr>
        <w:t>.</w:t>
      </w:r>
    </w:p>
    <w:p w14:paraId="425E684E" w14:textId="1D2ECFDB" w:rsidR="008B363A" w:rsidRPr="002107A8" w:rsidRDefault="008B363A" w:rsidP="000D6DB8">
      <w:pPr>
        <w:ind w:left="360"/>
        <w:rPr>
          <w:rFonts w:ascii="Calibri" w:hAnsi="Calibri" w:cs="Calibri"/>
        </w:rPr>
      </w:pPr>
      <w:r w:rsidRPr="004F5937">
        <w:rPr>
          <w:rFonts w:ascii="Calibri" w:hAnsi="Calibri" w:cs="Calibri"/>
        </w:rPr>
        <w:t>This measure offers several important benefits</w:t>
      </w:r>
      <w:r>
        <w:rPr>
          <w:rFonts w:ascii="Calibri" w:hAnsi="Calibri" w:cs="Calibri"/>
        </w:rPr>
        <w:t xml:space="preserve">. </w:t>
      </w:r>
      <w:r w:rsidRPr="00BC275A">
        <w:rPr>
          <w:rFonts w:ascii="Calibri" w:hAnsi="Calibri" w:cs="Calibri"/>
        </w:rPr>
        <w:t xml:space="preserve">The </w:t>
      </w:r>
      <w:r>
        <w:rPr>
          <w:rFonts w:ascii="Calibri" w:hAnsi="Calibri" w:cs="Calibri"/>
        </w:rPr>
        <w:t xml:space="preserve">re-specified </w:t>
      </w:r>
      <w:r w:rsidRPr="00BC275A">
        <w:rPr>
          <w:rFonts w:ascii="Calibri" w:hAnsi="Calibri" w:cs="Calibri"/>
        </w:rPr>
        <w:t xml:space="preserve">90-day </w:t>
      </w:r>
      <w:r w:rsidR="004436B7">
        <w:rPr>
          <w:rFonts w:ascii="Calibri" w:hAnsi="Calibri" w:cs="Calibri"/>
        </w:rPr>
        <w:t xml:space="preserve">CABG </w:t>
      </w:r>
      <w:r w:rsidRPr="00BC275A">
        <w:rPr>
          <w:rFonts w:ascii="Calibri" w:hAnsi="Calibri" w:cs="Calibri"/>
        </w:rPr>
        <w:t>mortality measure will capture short-</w:t>
      </w:r>
      <w:r w:rsidR="004436B7">
        <w:rPr>
          <w:rFonts w:ascii="Calibri" w:hAnsi="Calibri" w:cs="Calibri"/>
        </w:rPr>
        <w:t xml:space="preserve"> and longer-</w:t>
      </w:r>
      <w:r w:rsidRPr="00BC275A">
        <w:rPr>
          <w:rFonts w:ascii="Calibri" w:hAnsi="Calibri" w:cs="Calibri"/>
        </w:rPr>
        <w:t xml:space="preserve">term survival </w:t>
      </w:r>
      <w:r w:rsidR="004436B7">
        <w:rPr>
          <w:rFonts w:ascii="Calibri" w:hAnsi="Calibri" w:cs="Calibri"/>
        </w:rPr>
        <w:t>and</w:t>
      </w:r>
      <w:r w:rsidRPr="00BC275A">
        <w:rPr>
          <w:rFonts w:ascii="Calibri" w:hAnsi="Calibri" w:cs="Calibri"/>
        </w:rPr>
        <w:t xml:space="preserve"> inform quality improvement efforts targeted toward maximizing survival in the post-operative discharge period that may require a mix of postoperative care and medical comorbidity management. </w:t>
      </w:r>
      <w:r>
        <w:rPr>
          <w:rFonts w:ascii="Calibri" w:hAnsi="Calibri" w:cs="Calibri"/>
        </w:rPr>
        <w:t xml:space="preserve">In addition, </w:t>
      </w:r>
      <w:r w:rsidRPr="00BC275A">
        <w:rPr>
          <w:rFonts w:ascii="Calibri" w:hAnsi="Calibri" w:cs="Calibri"/>
        </w:rPr>
        <w:t xml:space="preserve">this measure will offer a valuable balancing </w:t>
      </w:r>
      <w:r w:rsidRPr="00BC275A">
        <w:rPr>
          <w:rFonts w:ascii="Calibri" w:hAnsi="Calibri" w:cs="Calibri"/>
        </w:rPr>
        <w:t xml:space="preserve">measure </w:t>
      </w:r>
      <w:r w:rsidR="002D72A4">
        <w:rPr>
          <w:rFonts w:ascii="Calibri" w:hAnsi="Calibri" w:cs="Calibri"/>
        </w:rPr>
        <w:t>that may be used</w:t>
      </w:r>
      <w:r w:rsidRPr="00BC275A">
        <w:rPr>
          <w:rFonts w:ascii="Calibri" w:hAnsi="Calibri" w:cs="Calibri"/>
        </w:rPr>
        <w:t xml:space="preserve"> in various payment programs</w:t>
      </w:r>
      <w:r w:rsidRPr="00BC275A">
        <w:rPr>
          <w:rFonts w:ascii="Calibri" w:hAnsi="Calibri" w:cs="Calibri"/>
        </w:rPr>
        <w:t>, ensuring patient outcomes are not adversely impacted by any cost reduction efforts.</w:t>
      </w:r>
    </w:p>
    <w:p w14:paraId="6FFC45A8" w14:textId="77777777" w:rsidR="00DA3F46" w:rsidRDefault="00DA3F46" w:rsidP="002107A8">
      <w:pPr>
        <w:pStyle w:val="Heading2"/>
        <w:numPr>
          <w:ilvl w:val="0"/>
          <w:numId w:val="0"/>
        </w:numPr>
        <w:spacing w:after="160"/>
        <w:ind w:left="720"/>
        <w:rPr>
          <w:rFonts w:ascii="Calibri" w:hAnsi="Calibri" w:cs="Calibri"/>
        </w:rPr>
        <w:sectPr w:rsidR="00DA3F46" w:rsidSect="0095389B">
          <w:pgSz w:w="12240" w:h="15840"/>
          <w:pgMar w:top="1440" w:right="1440" w:bottom="1440" w:left="1440" w:header="720" w:footer="720" w:gutter="0"/>
          <w:cols w:space="720"/>
          <w:docGrid w:linePitch="360"/>
        </w:sectPr>
      </w:pPr>
      <w:bookmarkStart w:id="119" w:name="_Toc524589986"/>
    </w:p>
    <w:p w14:paraId="72A86471" w14:textId="7905D654" w:rsidR="00A44C4B" w:rsidRPr="00BC275A" w:rsidRDefault="00A44C4B" w:rsidP="002107A8">
      <w:pPr>
        <w:pStyle w:val="Heading2"/>
        <w:numPr>
          <w:ilvl w:val="0"/>
          <w:numId w:val="0"/>
        </w:numPr>
        <w:spacing w:after="160"/>
        <w:ind w:left="720"/>
        <w:rPr>
          <w:rFonts w:ascii="Calibri" w:hAnsi="Calibri" w:cs="Calibri"/>
        </w:rPr>
      </w:pPr>
      <w:bookmarkStart w:id="120" w:name="_Toc526885270"/>
      <w:r w:rsidRPr="00BC275A">
        <w:rPr>
          <w:rFonts w:ascii="Calibri" w:hAnsi="Calibri" w:cs="Calibri"/>
        </w:rPr>
        <w:lastRenderedPageBreak/>
        <w:t>Glossary</w:t>
      </w:r>
      <w:bookmarkEnd w:id="119"/>
      <w:bookmarkEnd w:id="120"/>
    </w:p>
    <w:p w14:paraId="29EFAF11" w14:textId="1A902218" w:rsidR="00925699" w:rsidRDefault="00925699" w:rsidP="00925699">
      <w:pPr>
        <w:rPr>
          <w:rFonts w:ascii="Calibri" w:hAnsi="Calibri" w:cs="Calibri"/>
        </w:rPr>
      </w:pPr>
      <w:bookmarkStart w:id="121" w:name="GLOSS_AcuteCareHospital"/>
      <w:r w:rsidRPr="00BC275A">
        <w:rPr>
          <w:rFonts w:ascii="Calibri" w:hAnsi="Calibri" w:cs="Calibri"/>
          <w:b/>
        </w:rPr>
        <w:t>Acute care hospital</w:t>
      </w:r>
      <w:bookmarkEnd w:id="121"/>
      <w:r w:rsidRPr="00BC275A">
        <w:rPr>
          <w:rFonts w:ascii="Calibri" w:hAnsi="Calibri" w:cs="Calibri"/>
          <w:b/>
        </w:rPr>
        <w:t xml:space="preserve">: </w:t>
      </w:r>
      <w:r w:rsidRPr="00BC275A">
        <w:rPr>
          <w:rFonts w:ascii="Calibri" w:hAnsi="Calibri" w:cs="Calibri"/>
        </w:rPr>
        <w:t>A hospital that provides inpatient medical care for surgery and acute medical conditions or injuries. Short-term acute care hospitals provide care for short-term illnesses and conditions.</w:t>
      </w:r>
    </w:p>
    <w:p w14:paraId="1B8CF8D0" w14:textId="77777777" w:rsidR="00E46C69" w:rsidRPr="00A7614C" w:rsidRDefault="00E46C69" w:rsidP="00E46C69">
      <w:pPr>
        <w:rPr>
          <w:rFonts w:ascii="Calibri" w:hAnsi="Calibri" w:cs="Calibri"/>
          <w:bCs/>
        </w:rPr>
      </w:pPr>
      <w:bookmarkStart w:id="122" w:name="AHRQSESIndex"/>
      <w:r w:rsidRPr="00A7614C">
        <w:rPr>
          <w:rFonts w:ascii="Calibri" w:hAnsi="Calibri" w:cs="Calibri"/>
          <w:b/>
        </w:rPr>
        <w:t>Agency for Healthcare Research and Quality [AHRQ] Socioeconomic Status [SES] index</w:t>
      </w:r>
      <w:r>
        <w:rPr>
          <w:rFonts w:ascii="Calibri" w:hAnsi="Calibri" w:cs="Calibri"/>
          <w:b/>
        </w:rPr>
        <w:t xml:space="preserve">: </w:t>
      </w:r>
      <w:bookmarkEnd w:id="122"/>
      <w:r w:rsidRPr="00A7614C">
        <w:rPr>
          <w:rFonts w:ascii="Calibri" w:hAnsi="Calibri" w:cs="Calibri"/>
        </w:rPr>
        <w:t>The AHRQ SES index is based on a beneficiary 9-digit zip code level of residence. It incorporates seven census variables, including percent of unemployment, individuals living below poverty level, less than 12 grade education status, percent completing college, and household occupation per room. Based on this classification, each individual gets an SES score at the zip code level; those in the lowest quartile of this calculated index are classified as low SES.</w:t>
      </w:r>
    </w:p>
    <w:p w14:paraId="6B1BEA8D" w14:textId="77777777" w:rsidR="00925699" w:rsidRPr="00BC275A" w:rsidRDefault="00925699" w:rsidP="00925699">
      <w:pPr>
        <w:rPr>
          <w:rFonts w:ascii="Calibri" w:hAnsi="Calibri" w:cs="Calibri"/>
        </w:rPr>
      </w:pPr>
      <w:bookmarkStart w:id="123" w:name="GLOSS_Cstatistic"/>
      <w:r w:rsidRPr="00BC275A">
        <w:rPr>
          <w:rFonts w:ascii="Calibri" w:hAnsi="Calibri" w:cs="Calibri"/>
          <w:b/>
          <w:bCs/>
        </w:rPr>
        <w:t>C-statistic</w:t>
      </w:r>
      <w:bookmarkEnd w:id="123"/>
      <w:r w:rsidRPr="00BC275A">
        <w:rPr>
          <w:rFonts w:ascii="Calibri" w:hAnsi="Calibri" w:cs="Calibri"/>
          <w:b/>
          <w:bCs/>
        </w:rPr>
        <w:t xml:space="preserve">: </w:t>
      </w:r>
      <w:r w:rsidRPr="00BC275A">
        <w:rPr>
          <w:rFonts w:ascii="Calibri" w:hAnsi="Calibri" w:cs="Calibri"/>
        </w:rPr>
        <w:t>An indicator of the model’s discriminant ability or ability to correctly classify those who have and have not died within 30 days of the procedure date. Potential values range from 0.5, meaning no better than chance, to 1.0, an indication of perfect prediction. Perfect prediction implies that patients’ outcomes can be predicted completely by their risk factors and physicians and hospitals play no role in their patients’ outcomes.</w:t>
      </w:r>
    </w:p>
    <w:p w14:paraId="29021916" w14:textId="619A38C3" w:rsidR="00925699" w:rsidRPr="00BC275A" w:rsidRDefault="00925699" w:rsidP="00925699">
      <w:pPr>
        <w:rPr>
          <w:rFonts w:ascii="Calibri" w:hAnsi="Calibri" w:cs="Calibri"/>
        </w:rPr>
      </w:pPr>
      <w:bookmarkStart w:id="124" w:name="GLOSS_Casemix"/>
      <w:r w:rsidRPr="00BC275A">
        <w:rPr>
          <w:rFonts w:ascii="Calibri" w:hAnsi="Calibri" w:cs="Calibri"/>
          <w:b/>
          <w:bCs/>
        </w:rPr>
        <w:t>Case mix</w:t>
      </w:r>
      <w:bookmarkEnd w:id="124"/>
      <w:r w:rsidRPr="00BC275A">
        <w:rPr>
          <w:rFonts w:ascii="Calibri" w:hAnsi="Calibri" w:cs="Calibri"/>
          <w:b/>
          <w:bCs/>
        </w:rPr>
        <w:t xml:space="preserve">: </w:t>
      </w:r>
      <w:r w:rsidRPr="00BC275A">
        <w:rPr>
          <w:rFonts w:ascii="Calibri" w:hAnsi="Calibri" w:cs="Calibri"/>
        </w:rPr>
        <w:t>The particular illness severity, age, and, for some measures, gender characteristics of patients with index admissions at a given hospital.</w:t>
      </w:r>
    </w:p>
    <w:p w14:paraId="50893031" w14:textId="461C1AD6" w:rsidR="00925699" w:rsidRPr="00BC275A" w:rsidRDefault="00925699" w:rsidP="00925699">
      <w:pPr>
        <w:rPr>
          <w:rFonts w:ascii="Calibri" w:hAnsi="Calibri" w:cs="Calibri"/>
        </w:rPr>
      </w:pPr>
      <w:bookmarkStart w:id="125" w:name="GLOSS_CMMI"/>
      <w:r w:rsidRPr="00BC275A">
        <w:rPr>
          <w:rFonts w:ascii="Calibri" w:hAnsi="Calibri" w:cs="Calibri"/>
          <w:b/>
        </w:rPr>
        <w:t>CMMI</w:t>
      </w:r>
      <w:bookmarkEnd w:id="125"/>
      <w:r w:rsidRPr="00BC275A">
        <w:rPr>
          <w:rFonts w:ascii="Calibri" w:hAnsi="Calibri" w:cs="Calibri"/>
          <w:b/>
        </w:rPr>
        <w:t xml:space="preserve">: </w:t>
      </w:r>
      <w:r w:rsidRPr="00BC275A">
        <w:rPr>
          <w:rFonts w:ascii="Calibri" w:hAnsi="Calibri" w:cs="Calibri"/>
        </w:rPr>
        <w:t>The Center for Medicare and Medicaid Innovation. The Innovation Center allows the Medicare and Medicaid programs to test models that improve care, lower costs, and better align payment systems to support patient-centered practices. The Innovation Center carefully evaluates innovative reform efforts widely used in the private sector and is unique in its ability to develop provider-proposed approaches and quickly adjust models in response to feedback from clinicians and patients.</w:t>
      </w:r>
    </w:p>
    <w:p w14:paraId="3A0AA16A" w14:textId="77777777" w:rsidR="00925699" w:rsidRPr="00BC275A" w:rsidRDefault="00925699" w:rsidP="00925699">
      <w:pPr>
        <w:rPr>
          <w:rFonts w:ascii="Calibri" w:hAnsi="Calibri" w:cs="Calibri"/>
          <w:bCs/>
        </w:rPr>
      </w:pPr>
      <w:bookmarkStart w:id="126" w:name="GLOSS_Cohort"/>
      <w:r w:rsidRPr="00BC275A">
        <w:rPr>
          <w:rFonts w:ascii="Calibri" w:hAnsi="Calibri" w:cs="Calibri"/>
          <w:b/>
          <w:bCs/>
        </w:rPr>
        <w:t>Cohort</w:t>
      </w:r>
      <w:bookmarkEnd w:id="126"/>
      <w:r w:rsidRPr="00BC275A">
        <w:rPr>
          <w:rFonts w:ascii="Calibri" w:hAnsi="Calibri" w:cs="Calibri"/>
          <w:b/>
          <w:bCs/>
        </w:rPr>
        <w:t xml:space="preserve">: </w:t>
      </w:r>
      <w:r w:rsidRPr="00BC275A">
        <w:rPr>
          <w:rFonts w:ascii="Calibri" w:hAnsi="Calibri" w:cs="Calibri"/>
          <w:bCs/>
        </w:rPr>
        <w:t>The index admissions used to calculate the measure after inclusion and exclusion criteria have been applied.</w:t>
      </w:r>
    </w:p>
    <w:p w14:paraId="44DF42A3" w14:textId="77777777" w:rsidR="00925699" w:rsidRPr="00BC275A" w:rsidRDefault="00925699" w:rsidP="00925699">
      <w:pPr>
        <w:rPr>
          <w:rFonts w:ascii="Calibri" w:hAnsi="Calibri" w:cs="Calibri"/>
          <w:bCs/>
        </w:rPr>
      </w:pPr>
      <w:bookmarkStart w:id="127" w:name="GLOSS_Comorbidities"/>
      <w:r w:rsidRPr="00BC275A">
        <w:rPr>
          <w:rFonts w:ascii="Calibri" w:hAnsi="Calibri" w:cs="Calibri"/>
          <w:b/>
          <w:bCs/>
        </w:rPr>
        <w:t>Comorbidities</w:t>
      </w:r>
      <w:bookmarkEnd w:id="127"/>
      <w:r w:rsidRPr="00BC275A">
        <w:rPr>
          <w:rFonts w:ascii="Calibri" w:hAnsi="Calibri" w:cs="Calibri"/>
          <w:b/>
          <w:bCs/>
        </w:rPr>
        <w:t xml:space="preserve">: </w:t>
      </w:r>
      <w:r w:rsidRPr="00BC275A">
        <w:rPr>
          <w:rFonts w:ascii="Calibri" w:hAnsi="Calibri" w:cs="Calibri"/>
          <w:bCs/>
        </w:rPr>
        <w:t>Medical conditions the patient had in addition to his/her primary reason for admission to the hospital.</w:t>
      </w:r>
    </w:p>
    <w:p w14:paraId="440C4CF8" w14:textId="67AD8EA1" w:rsidR="00925699" w:rsidRPr="00BC275A" w:rsidRDefault="00D50479" w:rsidP="00925699">
      <w:pPr>
        <w:rPr>
          <w:rFonts w:ascii="Calibri" w:hAnsi="Calibri" w:cs="Calibri"/>
          <w:bCs/>
        </w:rPr>
      </w:pPr>
      <w:bookmarkStart w:id="128" w:name="GLOSS_ConditionCategories"/>
      <w:r w:rsidRPr="00BC275A">
        <w:rPr>
          <w:rFonts w:ascii="Calibri" w:hAnsi="Calibri" w:cs="Calibri"/>
          <w:b/>
          <w:bCs/>
        </w:rPr>
        <w:t>Condition c</w:t>
      </w:r>
      <w:r w:rsidR="00925699" w:rsidRPr="00BC275A">
        <w:rPr>
          <w:rFonts w:ascii="Calibri" w:hAnsi="Calibri" w:cs="Calibri"/>
          <w:b/>
          <w:bCs/>
        </w:rPr>
        <w:t>ategories (CCs)</w:t>
      </w:r>
      <w:bookmarkEnd w:id="128"/>
      <w:r w:rsidR="00925699" w:rsidRPr="00BC275A">
        <w:rPr>
          <w:rFonts w:ascii="Calibri" w:hAnsi="Calibri" w:cs="Calibri"/>
          <w:b/>
          <w:bCs/>
        </w:rPr>
        <w:t xml:space="preserve">: </w:t>
      </w:r>
      <w:r w:rsidR="00925699" w:rsidRPr="00BC275A">
        <w:rPr>
          <w:rFonts w:ascii="Calibri" w:hAnsi="Calibri" w:cs="Calibri"/>
          <w:bCs/>
        </w:rPr>
        <w:t xml:space="preserve">Groupings of ICD-9-CM/ICD-10-CM diagnosis codes in clinically relevant categories, from the HCCs system. CMS uses the grouping but not the hierarchical logic of the system to create risk factor variables. Mappings which show the assignment of ICD-9 and ICD-10 codes to the CCs are available on the </w:t>
      </w:r>
      <w:hyperlink r:id="rId40" w:history="1">
        <w:r w:rsidR="00925699" w:rsidRPr="00BC275A">
          <w:rPr>
            <w:rStyle w:val="Hyperlink"/>
            <w:rFonts w:ascii="Calibri" w:hAnsi="Calibri" w:cs="Calibri"/>
          </w:rPr>
          <w:t>QualityNet</w:t>
        </w:r>
      </w:hyperlink>
      <w:r w:rsidR="00925699" w:rsidRPr="00BC275A">
        <w:rPr>
          <w:rFonts w:ascii="Calibri" w:hAnsi="Calibri" w:cs="Calibri"/>
          <w:bCs/>
        </w:rPr>
        <w:t xml:space="preserve"> website.</w:t>
      </w:r>
    </w:p>
    <w:p w14:paraId="26F19332" w14:textId="6F567D68" w:rsidR="00925699" w:rsidRPr="00BC275A" w:rsidRDefault="00D50479" w:rsidP="00925699">
      <w:pPr>
        <w:rPr>
          <w:rFonts w:ascii="Calibri" w:hAnsi="Calibri" w:cs="Calibri"/>
          <w:bCs/>
          <w:lang w:val="en"/>
        </w:rPr>
      </w:pPr>
      <w:bookmarkStart w:id="129" w:name="GLOSS_ConfidenceInterval"/>
      <w:r w:rsidRPr="00BC275A">
        <w:rPr>
          <w:rFonts w:ascii="Calibri" w:hAnsi="Calibri" w:cs="Calibri"/>
          <w:b/>
          <w:bCs/>
        </w:rPr>
        <w:t>Confidence i</w:t>
      </w:r>
      <w:r w:rsidR="00925699" w:rsidRPr="00BC275A">
        <w:rPr>
          <w:rFonts w:ascii="Calibri" w:hAnsi="Calibri" w:cs="Calibri"/>
          <w:b/>
          <w:bCs/>
        </w:rPr>
        <w:t>nterval (CI)</w:t>
      </w:r>
      <w:bookmarkEnd w:id="129"/>
      <w:r w:rsidR="00925699" w:rsidRPr="00BC275A">
        <w:rPr>
          <w:rFonts w:ascii="Calibri" w:hAnsi="Calibri" w:cs="Calibri"/>
          <w:b/>
          <w:bCs/>
        </w:rPr>
        <w:t xml:space="preserve">: </w:t>
      </w:r>
      <w:r w:rsidR="00925699" w:rsidRPr="00BC275A">
        <w:rPr>
          <w:rFonts w:ascii="Calibri" w:hAnsi="Calibri" w:cs="Calibri"/>
          <w:bCs/>
          <w:lang w:val="en"/>
        </w:rPr>
        <w:t>A CI is a range of values that describes the uncertainty surrounding an estimate. It is indicated by its endpoints; for example, a 95% CI for the OR associated with protein-calorie malnutrition noted as “1.09 – 1.15” would indicate that there is 95% confidence that the OR lies between 1.09 and 1.15.</w:t>
      </w:r>
    </w:p>
    <w:p w14:paraId="36F2B47F" w14:textId="2C8B93B2" w:rsidR="00562DE6" w:rsidRPr="00BC275A" w:rsidRDefault="00562DE6" w:rsidP="00925699">
      <w:pPr>
        <w:rPr>
          <w:rFonts w:ascii="Calibri" w:hAnsi="Calibri" w:cs="Calibri"/>
          <w:bCs/>
          <w:lang w:val="en"/>
        </w:rPr>
      </w:pPr>
      <w:r w:rsidRPr="00BC275A">
        <w:rPr>
          <w:rFonts w:ascii="Calibri" w:hAnsi="Calibri" w:cs="Calibri"/>
          <w:b/>
          <w:bCs/>
          <w:lang w:val="en"/>
        </w:rPr>
        <w:t>Exp</w:t>
      </w:r>
      <w:r w:rsidR="00D50479" w:rsidRPr="00BC275A">
        <w:rPr>
          <w:rFonts w:ascii="Calibri" w:hAnsi="Calibri" w:cs="Calibri"/>
          <w:b/>
          <w:bCs/>
          <w:lang w:val="en"/>
        </w:rPr>
        <w:t>ected m</w:t>
      </w:r>
      <w:r w:rsidRPr="00BC275A">
        <w:rPr>
          <w:rFonts w:ascii="Calibri" w:hAnsi="Calibri" w:cs="Calibri"/>
          <w:b/>
          <w:bCs/>
          <w:lang w:val="en"/>
        </w:rPr>
        <w:t>ortality:</w:t>
      </w:r>
      <w:r w:rsidRPr="00BC275A">
        <w:rPr>
          <w:rFonts w:ascii="Calibri" w:hAnsi="Calibri" w:cs="Calibri"/>
          <w:bCs/>
          <w:lang w:val="en"/>
        </w:rPr>
        <w:t xml:space="preserve"> The number of deaths expected based on average hospital performance with a given hospital’s case mix and service mix.</w:t>
      </w:r>
    </w:p>
    <w:p w14:paraId="3A485B30" w14:textId="6E7D199F" w:rsidR="0029331D" w:rsidRPr="00BC275A" w:rsidRDefault="00D50479" w:rsidP="00925699">
      <w:pPr>
        <w:rPr>
          <w:rFonts w:ascii="Calibri" w:hAnsi="Calibri" w:cs="Calibri"/>
          <w:bCs/>
        </w:rPr>
      </w:pPr>
      <w:r w:rsidRPr="00BC275A">
        <w:rPr>
          <w:rFonts w:ascii="Calibri" w:hAnsi="Calibri" w:cs="Calibri"/>
          <w:b/>
          <w:bCs/>
          <w:lang w:val="en"/>
        </w:rPr>
        <w:t>Hierarchical m</w:t>
      </w:r>
      <w:r w:rsidR="0029331D" w:rsidRPr="00BC275A">
        <w:rPr>
          <w:rFonts w:ascii="Calibri" w:hAnsi="Calibri" w:cs="Calibri"/>
          <w:b/>
          <w:bCs/>
          <w:lang w:val="en"/>
        </w:rPr>
        <w:t>odel:</w:t>
      </w:r>
      <w:r w:rsidR="0029331D" w:rsidRPr="00BC275A">
        <w:rPr>
          <w:rFonts w:ascii="Calibri" w:hAnsi="Calibri" w:cs="Calibri"/>
          <w:bCs/>
          <w:lang w:val="en"/>
        </w:rPr>
        <w:t xml:space="preserve"> A widely accepted statistical method that enables fair evaluation of relative hospital performance by accounting for patient risk factors as well as the number of patients a hospital treats. </w:t>
      </w:r>
      <w:r w:rsidR="0029331D" w:rsidRPr="00BC275A">
        <w:rPr>
          <w:rFonts w:ascii="Calibri" w:hAnsi="Calibri" w:cs="Calibri"/>
          <w:bCs/>
          <w:lang w:val="en"/>
        </w:rPr>
        <w:lastRenderedPageBreak/>
        <w:t>This statistical model accounts for the structure of the data (patients clustered within hospitals) and calculates (1) how much variation in hospital mortality rates overall is accounted for by patients’ individual risk factors (such as age and other medical conditions); and (2) how much variation is accounted for by hospital contribution to mortality risk.</w:t>
      </w:r>
    </w:p>
    <w:p w14:paraId="1CA8BB7C" w14:textId="55057830" w:rsidR="00925699" w:rsidRPr="00BC275A" w:rsidRDefault="00925699" w:rsidP="00925699">
      <w:pPr>
        <w:rPr>
          <w:rFonts w:ascii="Calibri" w:hAnsi="Calibri" w:cs="Calibri"/>
        </w:rPr>
      </w:pPr>
      <w:bookmarkStart w:id="130" w:name="GLOSS_Indexadmission"/>
      <w:r w:rsidRPr="00BC275A">
        <w:rPr>
          <w:rFonts w:ascii="Calibri" w:hAnsi="Calibri" w:cs="Calibri"/>
          <w:b/>
          <w:bCs/>
        </w:rPr>
        <w:t>Index admission</w:t>
      </w:r>
      <w:bookmarkEnd w:id="130"/>
      <w:r w:rsidRPr="00BC275A">
        <w:rPr>
          <w:rFonts w:ascii="Calibri" w:hAnsi="Calibri" w:cs="Calibri"/>
          <w:b/>
          <w:bCs/>
        </w:rPr>
        <w:t xml:space="preserve">: </w:t>
      </w:r>
      <w:r w:rsidRPr="00BC275A">
        <w:rPr>
          <w:rFonts w:ascii="Calibri" w:hAnsi="Calibri" w:cs="Calibri"/>
        </w:rPr>
        <w:t>Any admission included in the measure calculation as the initial admission for an episode of CABG surgery and evaluated for the outcome.</w:t>
      </w:r>
    </w:p>
    <w:p w14:paraId="4DE0BDBA" w14:textId="091C9A2B" w:rsidR="00D50479" w:rsidRPr="00BC275A" w:rsidRDefault="00D50479" w:rsidP="00925699">
      <w:pPr>
        <w:rPr>
          <w:rFonts w:ascii="Calibri" w:hAnsi="Calibri" w:cs="Calibri"/>
        </w:rPr>
      </w:pPr>
      <w:r w:rsidRPr="00BC275A">
        <w:rPr>
          <w:rFonts w:ascii="Calibri" w:hAnsi="Calibri" w:cs="Calibri"/>
          <w:b/>
        </w:rPr>
        <w:t>Interval estimate:</w:t>
      </w:r>
      <w:r w:rsidRPr="00BC275A">
        <w:rPr>
          <w:rFonts w:ascii="Calibri" w:hAnsi="Calibri" w:cs="Calibri"/>
        </w:rPr>
        <w:t xml:space="preserve"> </w:t>
      </w:r>
      <w:r w:rsidR="007D2AFC" w:rsidRPr="00BC275A">
        <w:rPr>
          <w:rFonts w:ascii="Calibri" w:hAnsi="Calibri" w:cs="Calibri"/>
        </w:rPr>
        <w:t>Similar to a CI, the interval estimate is a range of probable values for the estimate that characterizes the amount of associated uncertainty. For example, a 95% interval estimate for a mortality rate indicates there is 95% confidence that the true value of the rate lies between the lower and the upper limit of the interval.</w:t>
      </w:r>
    </w:p>
    <w:p w14:paraId="102D411E" w14:textId="63BFC8E2" w:rsidR="00925699" w:rsidRPr="00BC275A" w:rsidRDefault="00925699" w:rsidP="00925699">
      <w:pPr>
        <w:rPr>
          <w:rFonts w:ascii="Calibri" w:hAnsi="Calibri" w:cs="Calibri"/>
        </w:rPr>
      </w:pPr>
      <w:bookmarkStart w:id="131" w:name="GLOSS_MedicareFFS"/>
      <w:r w:rsidRPr="00BC275A">
        <w:rPr>
          <w:rFonts w:ascii="Calibri" w:hAnsi="Calibri" w:cs="Calibri"/>
          <w:b/>
          <w:bCs/>
        </w:rPr>
        <w:t>Medicare Fee-For-Service (FFS)</w:t>
      </w:r>
      <w:bookmarkEnd w:id="131"/>
      <w:r w:rsidRPr="00BC275A">
        <w:rPr>
          <w:rFonts w:ascii="Calibri" w:hAnsi="Calibri" w:cs="Calibri"/>
          <w:b/>
          <w:bCs/>
        </w:rPr>
        <w:t xml:space="preserve">: </w:t>
      </w:r>
      <w:r w:rsidRPr="00BC275A">
        <w:rPr>
          <w:rFonts w:ascii="Calibri" w:hAnsi="Calibri" w:cs="Calibri"/>
        </w:rPr>
        <w:t>Original Medicare plan in which providers receive a fee or payment for each individual service provided directly from Medicare. Only beneficiaries in Medicare FFS, not in managed care (Medicare Advantage), are included in the measures.</w:t>
      </w:r>
    </w:p>
    <w:p w14:paraId="4F8A65B6" w14:textId="1F534706" w:rsidR="00E64C0A" w:rsidRPr="00BC275A" w:rsidRDefault="00E64C0A" w:rsidP="00925699">
      <w:pPr>
        <w:rPr>
          <w:rFonts w:ascii="Calibri" w:hAnsi="Calibri" w:cs="Calibri"/>
        </w:rPr>
      </w:pPr>
      <w:r w:rsidRPr="00BC275A">
        <w:rPr>
          <w:rFonts w:ascii="Calibri" w:hAnsi="Calibri" w:cs="Calibri"/>
          <w:b/>
        </w:rPr>
        <w:t>National observed mortality rate:</w:t>
      </w:r>
      <w:r w:rsidRPr="00BC275A">
        <w:rPr>
          <w:rFonts w:ascii="Calibri" w:hAnsi="Calibri" w:cs="Calibri"/>
        </w:rPr>
        <w:t xml:space="preserve"> All included hospitalizations with the outcome divided by all included hospitalizations.</w:t>
      </w:r>
    </w:p>
    <w:p w14:paraId="3327D0CD" w14:textId="77777777" w:rsidR="00925699" w:rsidRPr="00BC275A" w:rsidRDefault="00925699" w:rsidP="00925699">
      <w:pPr>
        <w:rPr>
          <w:rFonts w:ascii="Calibri" w:hAnsi="Calibri" w:cs="Calibri"/>
        </w:rPr>
      </w:pPr>
      <w:bookmarkStart w:id="132" w:name="GLOSS_Oddsratio"/>
      <w:r w:rsidRPr="00BC275A">
        <w:rPr>
          <w:rFonts w:ascii="Calibri" w:hAnsi="Calibri" w:cs="Calibri"/>
          <w:b/>
        </w:rPr>
        <w:t>Odds ratio (OR)</w:t>
      </w:r>
      <w:bookmarkEnd w:id="132"/>
      <w:r w:rsidRPr="00BC275A">
        <w:rPr>
          <w:rFonts w:ascii="Calibri" w:hAnsi="Calibri" w:cs="Calibri"/>
          <w:b/>
        </w:rPr>
        <w:t>:</w:t>
      </w:r>
      <w:r w:rsidRPr="00BC275A">
        <w:rPr>
          <w:rFonts w:ascii="Calibri" w:hAnsi="Calibri" w:cs="Calibri"/>
        </w:rPr>
        <w:t xml:space="preserve"> </w:t>
      </w:r>
      <w:r w:rsidRPr="00BC275A">
        <w:rPr>
          <w:rFonts w:ascii="Calibri" w:hAnsi="Calibri" w:cs="Calibri"/>
          <w:lang w:val="en"/>
        </w:rPr>
        <w:t xml:space="preserve">The ORs express the relative odds of the outcome for each of the predictor variables. For example, the OR for </w:t>
      </w:r>
      <w:r w:rsidRPr="00BC275A">
        <w:rPr>
          <w:rFonts w:ascii="Calibri" w:hAnsi="Calibri" w:cs="Calibri"/>
        </w:rPr>
        <w:t>protein-calorie malnutrition (CC 21)</w:t>
      </w:r>
      <w:r w:rsidRPr="00BC275A">
        <w:rPr>
          <w:rFonts w:ascii="Calibri" w:hAnsi="Calibri" w:cs="Calibri"/>
          <w:lang w:val="en"/>
        </w:rPr>
        <w:t xml:space="preserve"> represents the odds of the outcome for patients with protein-calorie malnutrition, relative to those without protein-calorie malnutrition. The model coefficient for each risk variable is the log (odds) for that variable</w:t>
      </w:r>
      <w:r w:rsidRPr="00BC275A">
        <w:rPr>
          <w:rFonts w:ascii="Calibri" w:hAnsi="Calibri" w:cs="Calibri"/>
        </w:rPr>
        <w:t>.</w:t>
      </w:r>
    </w:p>
    <w:p w14:paraId="19820518" w14:textId="7C7216C8" w:rsidR="00925699" w:rsidRPr="00BC275A" w:rsidRDefault="00925699" w:rsidP="00925699">
      <w:pPr>
        <w:rPr>
          <w:rFonts w:ascii="Calibri" w:hAnsi="Calibri" w:cs="Calibri"/>
        </w:rPr>
      </w:pPr>
      <w:bookmarkStart w:id="133" w:name="GLOSS_Outcome"/>
      <w:r w:rsidRPr="00BC275A">
        <w:rPr>
          <w:rFonts w:ascii="Calibri" w:hAnsi="Calibri" w:cs="Calibri"/>
          <w:b/>
        </w:rPr>
        <w:t>Outcome</w:t>
      </w:r>
      <w:bookmarkEnd w:id="133"/>
      <w:r w:rsidRPr="00BC275A">
        <w:rPr>
          <w:rFonts w:ascii="Calibri" w:hAnsi="Calibri" w:cs="Calibri"/>
          <w:b/>
        </w:rPr>
        <w:t>:</w:t>
      </w:r>
      <w:r w:rsidRPr="00BC275A">
        <w:rPr>
          <w:rFonts w:ascii="Calibri" w:hAnsi="Calibri" w:cs="Calibri"/>
        </w:rPr>
        <w:t xml:space="preserve"> The result of a broad set of healthcare activities that affect patients’ well-being. For this CABG surgery mortality measure, the outcome is mortality within 90 days of the procedure date.</w:t>
      </w:r>
    </w:p>
    <w:p w14:paraId="3FE0F9A2" w14:textId="02C804FF" w:rsidR="0061145F" w:rsidRPr="00BC275A" w:rsidRDefault="0061145F" w:rsidP="00925699">
      <w:pPr>
        <w:rPr>
          <w:rFonts w:ascii="Calibri" w:hAnsi="Calibri" w:cs="Calibri"/>
        </w:rPr>
      </w:pPr>
      <w:r w:rsidRPr="00BC275A">
        <w:rPr>
          <w:rFonts w:ascii="Calibri" w:hAnsi="Calibri" w:cs="Calibri"/>
          <w:b/>
        </w:rPr>
        <w:t>Predicted Mortality:</w:t>
      </w:r>
      <w:r w:rsidRPr="00BC275A">
        <w:rPr>
          <w:rFonts w:ascii="Calibri" w:hAnsi="Calibri" w:cs="Calibri"/>
        </w:rPr>
        <w:t xml:space="preserve"> The number of deaths within 30 days, predicted based on the hospital’s performance with its observed case mix.</w:t>
      </w:r>
    </w:p>
    <w:p w14:paraId="4E74624F" w14:textId="4DCE8655" w:rsidR="0061145F" w:rsidRPr="00BC275A" w:rsidRDefault="0061145F" w:rsidP="00925699">
      <w:pPr>
        <w:rPr>
          <w:rFonts w:ascii="Calibri" w:hAnsi="Calibri" w:cs="Calibri"/>
        </w:rPr>
      </w:pPr>
      <w:r w:rsidRPr="00BC275A">
        <w:rPr>
          <w:rFonts w:ascii="Calibri" w:hAnsi="Calibri" w:cs="Calibri"/>
          <w:b/>
        </w:rPr>
        <w:t>Risk-adjustment variables:</w:t>
      </w:r>
      <w:r w:rsidRPr="00BC275A">
        <w:rPr>
          <w:rFonts w:ascii="Calibri" w:hAnsi="Calibri" w:cs="Calibri"/>
        </w:rPr>
        <w:t xml:space="preserve"> Patient demographics and comorbidities used to adjust for differences in case mix across hospitals.</w:t>
      </w:r>
    </w:p>
    <w:p w14:paraId="07045A87" w14:textId="2C361D20" w:rsidR="0061145F" w:rsidRPr="00BC275A" w:rsidRDefault="0061145F" w:rsidP="00925699">
      <w:pPr>
        <w:rPr>
          <w:rFonts w:ascii="Calibri" w:hAnsi="Calibri" w:cs="Calibri"/>
        </w:rPr>
      </w:pPr>
      <w:r w:rsidRPr="00BC275A">
        <w:rPr>
          <w:rFonts w:ascii="Calibri" w:hAnsi="Calibri" w:cs="Calibri"/>
          <w:b/>
        </w:rPr>
        <w:t>Risk-standardized mortality rate:</w:t>
      </w:r>
      <w:r w:rsidRPr="00BC275A">
        <w:rPr>
          <w:rFonts w:ascii="Calibri" w:hAnsi="Calibri" w:cs="Calibri"/>
        </w:rPr>
        <w:t xml:space="preserve"> The risk-standardized mortality rate is the standardized mortality ration (SMR) (see definition below), multiplied by the national observed mortality rate.</w:t>
      </w:r>
    </w:p>
    <w:p w14:paraId="2C0A1B2C" w14:textId="77777777" w:rsidR="00925699" w:rsidRPr="00BC275A" w:rsidRDefault="00925699" w:rsidP="00925699">
      <w:pPr>
        <w:rPr>
          <w:rFonts w:ascii="Calibri" w:hAnsi="Calibri" w:cs="Calibri"/>
        </w:rPr>
      </w:pPr>
      <w:bookmarkStart w:id="134" w:name="Glossary_respecify"/>
      <w:r w:rsidRPr="00BC275A">
        <w:rPr>
          <w:rFonts w:ascii="Calibri" w:hAnsi="Calibri" w:cs="Calibri"/>
          <w:b/>
        </w:rPr>
        <w:t>Re-specify</w:t>
      </w:r>
      <w:bookmarkEnd w:id="134"/>
      <w:r w:rsidRPr="00BC275A">
        <w:rPr>
          <w:rFonts w:ascii="Calibri" w:hAnsi="Calibri" w:cs="Calibri"/>
          <w:b/>
        </w:rPr>
        <w:t xml:space="preserve">: </w:t>
      </w:r>
      <w:r w:rsidRPr="00BC275A">
        <w:rPr>
          <w:rFonts w:ascii="Calibri" w:hAnsi="Calibri" w:cs="Calibri"/>
        </w:rPr>
        <w:t>To update and/or revise measure specifications as needed for application to a different care setting or programmatic use. For this measure, we will be extending the outcome time to 90 days in place of the previously established 30 days.</w:t>
      </w:r>
    </w:p>
    <w:p w14:paraId="1F972691" w14:textId="1C5F3CC0" w:rsidR="00925699" w:rsidRPr="00BC275A" w:rsidRDefault="00925699" w:rsidP="00925699">
      <w:pPr>
        <w:rPr>
          <w:rFonts w:ascii="Calibri" w:hAnsi="Calibri" w:cs="Calibri"/>
        </w:rPr>
      </w:pPr>
      <w:bookmarkStart w:id="135" w:name="GLOSS_Sequelae"/>
      <w:r w:rsidRPr="00BC275A">
        <w:rPr>
          <w:rFonts w:ascii="Calibri" w:hAnsi="Calibri" w:cs="Calibri"/>
          <w:b/>
        </w:rPr>
        <w:t>Sequelae:</w:t>
      </w:r>
      <w:bookmarkEnd w:id="135"/>
      <w:r w:rsidRPr="00BC275A">
        <w:rPr>
          <w:rFonts w:ascii="Calibri" w:hAnsi="Calibri" w:cs="Calibri"/>
        </w:rPr>
        <w:t xml:space="preserve"> A condition that is the consequence of a previous disease or injury.</w:t>
      </w:r>
    </w:p>
    <w:p w14:paraId="517EC8D9" w14:textId="77777777" w:rsidR="00D5427A" w:rsidRDefault="00E04325" w:rsidP="00925699">
      <w:pPr>
        <w:rPr>
          <w:rFonts w:ascii="Calibri" w:hAnsi="Calibri" w:cs="Calibri"/>
        </w:rPr>
        <w:sectPr w:rsidR="00D5427A" w:rsidSect="0095389B">
          <w:pgSz w:w="12240" w:h="15840"/>
          <w:pgMar w:top="1440" w:right="1440" w:bottom="1440" w:left="1440" w:header="720" w:footer="720" w:gutter="0"/>
          <w:cols w:space="720"/>
          <w:docGrid w:linePitch="360"/>
        </w:sectPr>
      </w:pPr>
      <w:r w:rsidRPr="00BC275A">
        <w:rPr>
          <w:rFonts w:ascii="Calibri" w:hAnsi="Calibri" w:cs="Calibri"/>
          <w:b/>
        </w:rPr>
        <w:t xml:space="preserve">Standardized </w:t>
      </w:r>
      <w:r w:rsidR="008E6B94" w:rsidRPr="00BC275A">
        <w:rPr>
          <w:rFonts w:ascii="Calibri" w:hAnsi="Calibri" w:cs="Calibri"/>
          <w:b/>
        </w:rPr>
        <w:t>mortality ration (SMR):</w:t>
      </w:r>
      <w:r w:rsidR="008E6B94" w:rsidRPr="00BC275A">
        <w:rPr>
          <w:rFonts w:ascii="Calibri" w:hAnsi="Calibri" w:cs="Calibri"/>
        </w:rPr>
        <w:t xml:space="preserve"> For each hospital, the numerator of the ratio is the number of deaths predicted for the hospital’s patients, accounting for its observed mortality rate, the number of patients, and the hospital’s case- and service-line mix. The denominator is the number of deaths expected nationally for that hospital’s case/service-line mix. A ratio greater than one indicates that more patients died at that hospital than expected, compared to an average hospital with similar case/service-line mix. A ratio less than one indicates that the hospital’s patients have fewer deaths than expected, compared to an average hospital with a similar case/service-line mix.</w:t>
      </w:r>
    </w:p>
    <w:p w14:paraId="6CD3AC64" w14:textId="77777777" w:rsidR="00AD2FD5" w:rsidRDefault="009F3575" w:rsidP="00AA03C3">
      <w:pPr>
        <w:pStyle w:val="Heading2"/>
        <w:numPr>
          <w:ilvl w:val="0"/>
          <w:numId w:val="0"/>
        </w:numPr>
        <w:spacing w:after="160"/>
        <w:ind w:left="720"/>
        <w:rPr>
          <w:rFonts w:ascii="Calibri" w:hAnsi="Calibri" w:cs="Calibri"/>
        </w:rPr>
      </w:pPr>
      <w:bookmarkStart w:id="136" w:name="_Toc524589987"/>
      <w:bookmarkStart w:id="137" w:name="_Toc526885271"/>
      <w:r w:rsidRPr="00BC275A">
        <w:rPr>
          <w:rFonts w:ascii="Calibri" w:hAnsi="Calibri" w:cs="Calibri"/>
        </w:rPr>
        <w:lastRenderedPageBreak/>
        <w:t>References</w:t>
      </w:r>
      <w:bookmarkEnd w:id="136"/>
      <w:bookmarkEnd w:id="137"/>
    </w:p>
    <w:p w14:paraId="20290A4F" w14:textId="2CCB1261" w:rsidR="0032373B" w:rsidRPr="0032373B" w:rsidRDefault="00AD2FD5" w:rsidP="000D6DB8">
      <w:pPr>
        <w:pStyle w:val="EndNoteBibliography"/>
        <w:spacing w:after="160"/>
        <w:ind w:left="720" w:hanging="720"/>
        <w:rPr>
          <w:noProof/>
        </w:rPr>
      </w:pPr>
      <w:r w:rsidRPr="00AD2FD5">
        <w:rPr>
          <w:szCs w:val="22"/>
        </w:rPr>
        <w:fldChar w:fldCharType="begin"/>
      </w:r>
      <w:r w:rsidRPr="00AD2FD5">
        <w:rPr>
          <w:szCs w:val="22"/>
        </w:rPr>
        <w:instrText xml:space="preserve"> ADDIN EN.REFLIST </w:instrText>
      </w:r>
      <w:r w:rsidRPr="00AD2FD5">
        <w:rPr>
          <w:szCs w:val="22"/>
        </w:rPr>
        <w:fldChar w:fldCharType="separate"/>
      </w:r>
      <w:r w:rsidR="0032373B" w:rsidRPr="0032373B">
        <w:rPr>
          <w:noProof/>
        </w:rPr>
        <w:t>1.</w:t>
      </w:r>
      <w:r w:rsidR="0032373B" w:rsidRPr="0032373B">
        <w:rPr>
          <w:noProof/>
        </w:rPr>
        <w:tab/>
        <w:t xml:space="preserve">Yale New Haven Health Services Corporation/Center for Outcomes Research &amp; Evaluation (YNHHSC/CORE). Procedure-Specific Measure Updates and Specifications Report Hospital-Level 30-Day Risk-Standardized Mortality Measure: Isolated Coronary Artery Bypass Graft (CABG) Surgery – Version 4.0. 2017; </w:t>
      </w:r>
      <w:hyperlink r:id="rId41" w:history="1">
        <w:r w:rsidR="0032373B" w:rsidRPr="0032373B">
          <w:rPr>
            <w:rStyle w:val="Hyperlink"/>
            <w:noProof/>
          </w:rPr>
          <w:t>https://www.qualitynet.org/dcs/ContentServer?c=Page&amp;pagename=QnetPublic%2FPage%2FQnetTier4&amp;cid=1163010421830</w:t>
        </w:r>
      </w:hyperlink>
      <w:r w:rsidR="0032373B" w:rsidRPr="0032373B">
        <w:rPr>
          <w:noProof/>
        </w:rPr>
        <w:t>.</w:t>
      </w:r>
    </w:p>
    <w:p w14:paraId="3E120C61" w14:textId="2A9B5EF2" w:rsidR="0032373B" w:rsidRPr="0032373B" w:rsidRDefault="0032373B" w:rsidP="000D6DB8">
      <w:pPr>
        <w:pStyle w:val="EndNoteBibliography"/>
        <w:spacing w:after="160"/>
        <w:ind w:left="720" w:hanging="720"/>
        <w:rPr>
          <w:noProof/>
        </w:rPr>
      </w:pPr>
      <w:r w:rsidRPr="0032373B">
        <w:rPr>
          <w:noProof/>
        </w:rPr>
        <w:t>2.</w:t>
      </w:r>
      <w:r w:rsidRPr="0032373B">
        <w:rPr>
          <w:noProof/>
        </w:rPr>
        <w:tab/>
        <w:t xml:space="preserve">Centers for Medicare &amp; Medicaid Services. CMS Quality Strategy. 2016; </w:t>
      </w:r>
      <w:hyperlink r:id="rId42" w:history="1">
        <w:r w:rsidRPr="0032373B">
          <w:rPr>
            <w:rStyle w:val="Hyperlink"/>
            <w:noProof/>
          </w:rPr>
          <w:t>https://www.cms.gov/Medicare/Quality-Initiatives-Patient-Assessment-Instruments/QualityInitiativesGenInfo/Downloads/CMS-Quality-Strategy.pdf</w:t>
        </w:r>
      </w:hyperlink>
      <w:r w:rsidRPr="0032373B">
        <w:rPr>
          <w:noProof/>
        </w:rPr>
        <w:t>.</w:t>
      </w:r>
    </w:p>
    <w:p w14:paraId="720C0E4E" w14:textId="1D8F3783" w:rsidR="0032373B" w:rsidRPr="0032373B" w:rsidRDefault="0032373B" w:rsidP="000D6DB8">
      <w:pPr>
        <w:pStyle w:val="EndNoteBibliography"/>
        <w:spacing w:after="160"/>
        <w:ind w:left="720" w:hanging="720"/>
        <w:rPr>
          <w:noProof/>
        </w:rPr>
      </w:pPr>
      <w:r w:rsidRPr="0032373B">
        <w:rPr>
          <w:noProof/>
        </w:rPr>
        <w:t>3.</w:t>
      </w:r>
      <w:r w:rsidRPr="0032373B">
        <w:rPr>
          <w:noProof/>
        </w:rPr>
        <w:tab/>
        <w:t xml:space="preserve">Centers for Medicare &amp; Medicaid Services. CMS Bundled Payments for Care Improvement Initiative Models 2-4: Year 3 Evaluation &amp; Monitoring Annual Report. 2017; </w:t>
      </w:r>
      <w:hyperlink r:id="rId43" w:history="1">
        <w:r w:rsidRPr="0032373B">
          <w:rPr>
            <w:rStyle w:val="Hyperlink"/>
            <w:noProof/>
          </w:rPr>
          <w:t>https://downloads.cms.gov/files/cmmi/bpci-models2-4yr3evalrpt.pdf</w:t>
        </w:r>
      </w:hyperlink>
      <w:r w:rsidRPr="0032373B">
        <w:rPr>
          <w:noProof/>
        </w:rPr>
        <w:t>.</w:t>
      </w:r>
    </w:p>
    <w:p w14:paraId="7C71A2A4" w14:textId="77777777" w:rsidR="0032373B" w:rsidRPr="0032373B" w:rsidRDefault="0032373B" w:rsidP="000D6DB8">
      <w:pPr>
        <w:pStyle w:val="EndNoteBibliography"/>
        <w:spacing w:after="160"/>
        <w:ind w:left="720" w:hanging="720"/>
        <w:rPr>
          <w:noProof/>
        </w:rPr>
      </w:pPr>
      <w:r w:rsidRPr="0032373B">
        <w:rPr>
          <w:noProof/>
        </w:rPr>
        <w:t>4.</w:t>
      </w:r>
      <w:r w:rsidRPr="0032373B">
        <w:rPr>
          <w:noProof/>
        </w:rPr>
        <w:tab/>
        <w:t xml:space="preserve">National Quality Forum. </w:t>
      </w:r>
      <w:r w:rsidRPr="0032373B">
        <w:rPr>
          <w:i/>
          <w:noProof/>
        </w:rPr>
        <w:t xml:space="preserve">National Voluntary Consensus Standards for Patient Outcomes.  First report phases 1 and 2: A consensus report. </w:t>
      </w:r>
      <w:r w:rsidRPr="0032373B">
        <w:rPr>
          <w:noProof/>
        </w:rPr>
        <w:t>2012.</w:t>
      </w:r>
    </w:p>
    <w:p w14:paraId="51692416" w14:textId="77777777" w:rsidR="0032373B" w:rsidRPr="0032373B" w:rsidRDefault="0032373B" w:rsidP="000D6DB8">
      <w:pPr>
        <w:pStyle w:val="EndNoteBibliography"/>
        <w:spacing w:after="160"/>
        <w:ind w:left="720" w:hanging="720"/>
        <w:rPr>
          <w:noProof/>
        </w:rPr>
      </w:pPr>
      <w:r w:rsidRPr="0032373B">
        <w:rPr>
          <w:noProof/>
        </w:rPr>
        <w:t>5.</w:t>
      </w:r>
      <w:r w:rsidRPr="0032373B">
        <w:rPr>
          <w:noProof/>
        </w:rPr>
        <w:tab/>
        <w:t>Krumholz HM, Brindis RG, Brush JE, et al. Standards for statistical models used for public reporting of health outcomes: an American Heart Association Scientific Statement from the Quality of Care and Outcomes Research Interdisciplinary Writing Group: cosponsored by</w:t>
      </w:r>
      <w:bookmarkStart w:id="138" w:name="_GoBack"/>
      <w:bookmarkEnd w:id="138"/>
      <w:r w:rsidRPr="0032373B">
        <w:rPr>
          <w:noProof/>
        </w:rPr>
        <w:t xml:space="preserve"> the Council on Epidemiology and Prevention and the Stroke Council. Endorsed by the American College of Cardiology Foundation. </w:t>
      </w:r>
      <w:r w:rsidRPr="0032373B">
        <w:rPr>
          <w:i/>
          <w:noProof/>
        </w:rPr>
        <w:t xml:space="preserve">Circulation. </w:t>
      </w:r>
      <w:r w:rsidRPr="0032373B">
        <w:rPr>
          <w:noProof/>
        </w:rPr>
        <w:t>2006;113(3):456-462.</w:t>
      </w:r>
    </w:p>
    <w:p w14:paraId="39E0BA33" w14:textId="3CA254D4" w:rsidR="0032373B" w:rsidRPr="0032373B" w:rsidRDefault="0032373B" w:rsidP="000D6DB8">
      <w:pPr>
        <w:pStyle w:val="EndNoteBibliography"/>
        <w:spacing w:after="160"/>
        <w:ind w:left="720" w:hanging="720"/>
        <w:rPr>
          <w:noProof/>
        </w:rPr>
      </w:pPr>
      <w:r w:rsidRPr="0032373B">
        <w:rPr>
          <w:noProof/>
        </w:rPr>
        <w:t>6.</w:t>
      </w:r>
      <w:r w:rsidRPr="0032373B">
        <w:rPr>
          <w:noProof/>
        </w:rPr>
        <w:tab/>
        <w:t xml:space="preserve">Yale New Haven Health Services Corporation/Center for Outcomes Research &amp; Evaluation (YNHHSC/CORE). 2016 Procedure-Specific Measure Updates and Specifications Report Hospital-Level 30-Day Risk-Standardized Mortality Measures: Isolated Coronary Artery Bypass Graft (CABG) Surgery - Version 3.0. 2016; </w:t>
      </w:r>
      <w:hyperlink r:id="rId44" w:history="1">
        <w:r w:rsidRPr="0032373B">
          <w:rPr>
            <w:rStyle w:val="Hyperlink"/>
            <w:noProof/>
          </w:rPr>
          <w:t>https://www.qualitynet.org/dcs/ContentServer?c=Page&amp;pagename=QnetPublic%2FPage%2FQnetTier3&amp;cid=1228774398696</w:t>
        </w:r>
      </w:hyperlink>
    </w:p>
    <w:p w14:paraId="76EA69E2" w14:textId="77777777" w:rsidR="0032373B" w:rsidRPr="0032373B" w:rsidRDefault="0032373B" w:rsidP="000D6DB8">
      <w:pPr>
        <w:pStyle w:val="EndNoteBibliography"/>
        <w:spacing w:after="160"/>
        <w:ind w:left="720" w:hanging="720"/>
        <w:rPr>
          <w:noProof/>
        </w:rPr>
      </w:pPr>
      <w:r w:rsidRPr="0032373B">
        <w:rPr>
          <w:noProof/>
        </w:rPr>
        <w:t>7.</w:t>
      </w:r>
      <w:r w:rsidRPr="0032373B">
        <w:rPr>
          <w:noProof/>
        </w:rPr>
        <w:tab/>
        <w:t xml:space="preserve">Massachusetts Data Analysis Center. Adult Coronary Artery Bypass Graft Surgery in the Commonwealth of Massachusetts: Hospital and Surgeons Risk-Standardized 30-Day Mortality Rates. </w:t>
      </w:r>
      <w:r w:rsidRPr="0032373B">
        <w:rPr>
          <w:i/>
          <w:noProof/>
        </w:rPr>
        <w:t xml:space="preserve">Health MDoP, ed. </w:t>
      </w:r>
      <w:r w:rsidRPr="0032373B">
        <w:rPr>
          <w:noProof/>
        </w:rPr>
        <w:t>2009:77.</w:t>
      </w:r>
    </w:p>
    <w:p w14:paraId="23827759" w14:textId="382F8A2A" w:rsidR="0032373B" w:rsidRPr="0032373B" w:rsidRDefault="0032373B" w:rsidP="000D6DB8">
      <w:pPr>
        <w:pStyle w:val="EndNoteBibliography"/>
        <w:spacing w:after="160"/>
        <w:ind w:left="720" w:hanging="720"/>
        <w:rPr>
          <w:noProof/>
        </w:rPr>
      </w:pPr>
      <w:r w:rsidRPr="0032373B">
        <w:rPr>
          <w:noProof/>
        </w:rPr>
        <w:t>8.</w:t>
      </w:r>
      <w:r w:rsidRPr="0032373B">
        <w:rPr>
          <w:noProof/>
        </w:rPr>
        <w:tab/>
        <w:t xml:space="preserve">Yale New Haven Health Services Corportation - Center for Outcomes Research and Evaluation (YNHHSC/CORE). Hospital-level 30-Day All-Cause Mortality Following Coronary Artery Bypass Graft Surgery Measure Technical Report, Measure Technical Report. 2012; </w:t>
      </w:r>
      <w:hyperlink r:id="rId45" w:history="1">
        <w:r w:rsidRPr="0032373B">
          <w:rPr>
            <w:rStyle w:val="Hyperlink"/>
            <w:noProof/>
          </w:rPr>
          <w:t>https://www.qualitynet.org/dcs/ContentServer?cid=1163010421830&amp;pagename=QnetPublic%2FPage%2FQnetTier4&amp;c=Page</w:t>
        </w:r>
      </w:hyperlink>
    </w:p>
    <w:p w14:paraId="213BB7D1" w14:textId="732BAD99" w:rsidR="0032373B" w:rsidRPr="0032373B" w:rsidRDefault="0032373B" w:rsidP="000D6DB8">
      <w:pPr>
        <w:pStyle w:val="EndNoteBibliography"/>
        <w:spacing w:after="160"/>
        <w:ind w:left="720" w:hanging="720"/>
        <w:rPr>
          <w:noProof/>
        </w:rPr>
      </w:pPr>
      <w:r w:rsidRPr="0032373B">
        <w:rPr>
          <w:noProof/>
        </w:rPr>
        <w:t>9.</w:t>
      </w:r>
      <w:r w:rsidRPr="0032373B">
        <w:rPr>
          <w:noProof/>
        </w:rPr>
        <w:tab/>
        <w:t xml:space="preserve">Yale New Haven Health Services Corporation – Center for Outcomes Research and Evaluation (YNHHSC/CORE). 2018 Procedure-Specific Measure Updates and Specifications Report Hospital-level 30-Day Risk-Standardized Mortality Measure. 2018; </w:t>
      </w:r>
      <w:hyperlink r:id="rId46" w:history="1">
        <w:r w:rsidRPr="0032373B">
          <w:rPr>
            <w:rStyle w:val="Hyperlink"/>
            <w:noProof/>
          </w:rPr>
          <w:t>https://www.qualitynet.org/dcs/ContentServer?cid=1163010421830&amp;pagename=QnetPublic%2FPage%2FQnetTier4&amp;c=Page</w:t>
        </w:r>
      </w:hyperlink>
    </w:p>
    <w:p w14:paraId="2CB31ABD" w14:textId="3B4D3DDE" w:rsidR="0032373B" w:rsidRPr="0032373B" w:rsidRDefault="0032373B" w:rsidP="000D6DB8">
      <w:pPr>
        <w:pStyle w:val="EndNoteBibliography"/>
        <w:spacing w:after="160"/>
        <w:ind w:left="720" w:hanging="720"/>
        <w:rPr>
          <w:noProof/>
        </w:rPr>
      </w:pPr>
      <w:r w:rsidRPr="0032373B">
        <w:rPr>
          <w:noProof/>
        </w:rPr>
        <w:t>10.</w:t>
      </w:r>
      <w:r w:rsidRPr="0032373B">
        <w:rPr>
          <w:noProof/>
        </w:rPr>
        <w:tab/>
        <w:t xml:space="preserve">Centers for Medicare &amp; Medicaid Services. Overview of the CMS Meaningful Measures Initiative 2017; </w:t>
      </w:r>
      <w:hyperlink r:id="rId47" w:history="1">
        <w:r w:rsidRPr="0032373B">
          <w:rPr>
            <w:rStyle w:val="Hyperlink"/>
            <w:noProof/>
          </w:rPr>
          <w:t>https://www.cms.gov/Medicare/Quality-Initiatives-Patient-Assessment-</w:t>
        </w:r>
        <w:r w:rsidRPr="0032373B">
          <w:rPr>
            <w:rStyle w:val="Hyperlink"/>
            <w:noProof/>
          </w:rPr>
          <w:lastRenderedPageBreak/>
          <w:t>Instruments/QualityInitiativesGenInfo/Downloads/CMS-Meaningful-Measures_Overview-Fact-Sheet_508_2018-02-28.pdf</w:t>
        </w:r>
      </w:hyperlink>
      <w:r w:rsidRPr="0032373B">
        <w:rPr>
          <w:noProof/>
        </w:rPr>
        <w:t>.</w:t>
      </w:r>
    </w:p>
    <w:p w14:paraId="43B54C64" w14:textId="77777777" w:rsidR="0032373B" w:rsidRPr="0032373B" w:rsidRDefault="0032373B" w:rsidP="000D6DB8">
      <w:pPr>
        <w:pStyle w:val="EndNoteBibliography"/>
        <w:spacing w:after="160"/>
        <w:ind w:left="720" w:hanging="720"/>
        <w:rPr>
          <w:noProof/>
        </w:rPr>
      </w:pPr>
      <w:r w:rsidRPr="0032373B">
        <w:rPr>
          <w:noProof/>
        </w:rPr>
        <w:t>11.</w:t>
      </w:r>
      <w:r w:rsidRPr="0032373B">
        <w:rPr>
          <w:noProof/>
        </w:rPr>
        <w:tab/>
        <w:t xml:space="preserve">Torio CM, Moore BJ. National Inpatient Hospital Costs: The Most Expensive Conditions by Payer, 2013: Statistical Brief #204. </w:t>
      </w:r>
      <w:r w:rsidRPr="0032373B">
        <w:rPr>
          <w:i/>
          <w:noProof/>
        </w:rPr>
        <w:t>Healthcare Cost and Utilization Project (HCUP) Statistical Briefs</w:t>
      </w:r>
      <w:r w:rsidRPr="0032373B">
        <w:rPr>
          <w:noProof/>
        </w:rPr>
        <w:t>. Rockville (MD)2016.</w:t>
      </w:r>
    </w:p>
    <w:p w14:paraId="3FE9529C" w14:textId="77777777" w:rsidR="0032373B" w:rsidRPr="0032373B" w:rsidRDefault="0032373B" w:rsidP="000D6DB8">
      <w:pPr>
        <w:pStyle w:val="EndNoteBibliography"/>
        <w:spacing w:after="160"/>
        <w:ind w:left="720" w:hanging="720"/>
        <w:rPr>
          <w:noProof/>
        </w:rPr>
      </w:pPr>
      <w:r w:rsidRPr="0032373B">
        <w:rPr>
          <w:noProof/>
        </w:rPr>
        <w:t>12.</w:t>
      </w:r>
      <w:r w:rsidRPr="0032373B">
        <w:rPr>
          <w:noProof/>
        </w:rPr>
        <w:tab/>
        <w:t>Drye E, Krumholz HM, Vellanky S, Wang Y. Probing New Conditions and Procedures for New Measure Development. 2009.</w:t>
      </w:r>
    </w:p>
    <w:p w14:paraId="583BF8C1" w14:textId="62640415" w:rsidR="0032373B" w:rsidRPr="0032373B" w:rsidRDefault="0032373B" w:rsidP="000D6DB8">
      <w:pPr>
        <w:pStyle w:val="EndNoteBibliography"/>
        <w:spacing w:after="160"/>
        <w:ind w:left="720" w:hanging="720"/>
        <w:rPr>
          <w:noProof/>
        </w:rPr>
      </w:pPr>
      <w:r w:rsidRPr="0032373B">
        <w:rPr>
          <w:noProof/>
        </w:rPr>
        <w:t>13.</w:t>
      </w:r>
      <w:r w:rsidRPr="0032373B">
        <w:rPr>
          <w:noProof/>
        </w:rPr>
        <w:tab/>
        <w:t xml:space="preserve">Pennsylvania Health Care Cost Containment Council. Pennsyvlania Heart Bypass Surgery Mortality Drops to Lowest Point in 16 Years; Readmissions Also Decline. 2011; </w:t>
      </w:r>
      <w:hyperlink r:id="rId48" w:history="1">
        <w:r w:rsidRPr="0032373B">
          <w:rPr>
            <w:rStyle w:val="Hyperlink"/>
            <w:noProof/>
          </w:rPr>
          <w:t>http://www.phc4.org/reports/cabg/09/nr051911.htm</w:t>
        </w:r>
      </w:hyperlink>
      <w:r w:rsidRPr="0032373B">
        <w:rPr>
          <w:noProof/>
        </w:rPr>
        <w:t>.</w:t>
      </w:r>
    </w:p>
    <w:p w14:paraId="454A82F6" w14:textId="77777777" w:rsidR="0032373B" w:rsidRPr="0032373B" w:rsidRDefault="0032373B" w:rsidP="000D6DB8">
      <w:pPr>
        <w:pStyle w:val="EndNoteBibliography"/>
        <w:spacing w:after="160"/>
        <w:ind w:left="720" w:hanging="720"/>
        <w:rPr>
          <w:noProof/>
        </w:rPr>
      </w:pPr>
      <w:r w:rsidRPr="0032373B">
        <w:rPr>
          <w:noProof/>
        </w:rPr>
        <w:t>14.</w:t>
      </w:r>
      <w:r w:rsidRPr="0032373B">
        <w:rPr>
          <w:noProof/>
        </w:rPr>
        <w:tab/>
        <w:t xml:space="preserve">Byrne BE, Mamidanna R, Vincent CA, Faiz O. Population-based cohort study comparing 30- and 90-day institutional mortality rates after colorectal surgery. </w:t>
      </w:r>
      <w:r w:rsidRPr="0032373B">
        <w:rPr>
          <w:i/>
          <w:noProof/>
        </w:rPr>
        <w:t xml:space="preserve">Br J Surg. </w:t>
      </w:r>
      <w:r w:rsidRPr="0032373B">
        <w:rPr>
          <w:noProof/>
        </w:rPr>
        <w:t>2013;100(13):1810-1817.</w:t>
      </w:r>
    </w:p>
    <w:p w14:paraId="123F2A08" w14:textId="77777777" w:rsidR="0032373B" w:rsidRPr="0032373B" w:rsidRDefault="0032373B" w:rsidP="000D6DB8">
      <w:pPr>
        <w:pStyle w:val="EndNoteBibliography"/>
        <w:spacing w:after="160"/>
        <w:ind w:left="720" w:hanging="720"/>
        <w:rPr>
          <w:noProof/>
        </w:rPr>
      </w:pPr>
      <w:r w:rsidRPr="0032373B">
        <w:rPr>
          <w:noProof/>
        </w:rPr>
        <w:t>15.</w:t>
      </w:r>
      <w:r w:rsidRPr="0032373B">
        <w:rPr>
          <w:noProof/>
        </w:rPr>
        <w:tab/>
        <w:t xml:space="preserve">Hu Y, McMurry TL, Wells KM, Isbell JM, Stukenborg GJ, Kozower BD. Postoperative mortality is an inadequate quality indicator for lung cancer resection. </w:t>
      </w:r>
      <w:r w:rsidRPr="0032373B">
        <w:rPr>
          <w:i/>
          <w:noProof/>
        </w:rPr>
        <w:t xml:space="preserve">Ann Thorac Surg. </w:t>
      </w:r>
      <w:r w:rsidRPr="0032373B">
        <w:rPr>
          <w:noProof/>
        </w:rPr>
        <w:t>2014;97(3):973-979; discussion 978-979.</w:t>
      </w:r>
    </w:p>
    <w:p w14:paraId="50856E6E" w14:textId="77777777" w:rsidR="0032373B" w:rsidRPr="0032373B" w:rsidRDefault="0032373B" w:rsidP="000D6DB8">
      <w:pPr>
        <w:pStyle w:val="EndNoteBibliography"/>
        <w:spacing w:after="160"/>
        <w:ind w:left="720" w:hanging="720"/>
        <w:rPr>
          <w:noProof/>
        </w:rPr>
      </w:pPr>
      <w:r w:rsidRPr="0032373B">
        <w:rPr>
          <w:noProof/>
        </w:rPr>
        <w:t>16.</w:t>
      </w:r>
      <w:r w:rsidRPr="0032373B">
        <w:rPr>
          <w:noProof/>
        </w:rPr>
        <w:tab/>
        <w:t xml:space="preserve">Lamarche-Vadel A, Ngantcha M, Le Pogam MA, et al. Hospital comparisons based on mortality: revisiting the choice of postadmission timeframe and evaluating the contribution of cause-of-death data, France, 2009. </w:t>
      </w:r>
      <w:r w:rsidRPr="0032373B">
        <w:rPr>
          <w:i/>
          <w:noProof/>
        </w:rPr>
        <w:t xml:space="preserve">Med Care. </w:t>
      </w:r>
      <w:r w:rsidRPr="0032373B">
        <w:rPr>
          <w:noProof/>
        </w:rPr>
        <w:t>2015;53(8):736-742.</w:t>
      </w:r>
    </w:p>
    <w:p w14:paraId="47B369D5" w14:textId="77777777" w:rsidR="0032373B" w:rsidRPr="0032373B" w:rsidRDefault="0032373B" w:rsidP="000D6DB8">
      <w:pPr>
        <w:pStyle w:val="EndNoteBibliography"/>
        <w:spacing w:after="160"/>
        <w:ind w:left="720" w:hanging="720"/>
        <w:rPr>
          <w:noProof/>
        </w:rPr>
      </w:pPr>
      <w:r w:rsidRPr="0032373B">
        <w:rPr>
          <w:noProof/>
        </w:rPr>
        <w:t>17.</w:t>
      </w:r>
      <w:r w:rsidRPr="0032373B">
        <w:rPr>
          <w:noProof/>
        </w:rPr>
        <w:tab/>
        <w:t xml:space="preserve">McMillan RR, Berger A, Sima CS, et al. Thirty-day mortality underestimates the risk of early death after major resections for thoracic malignancies. </w:t>
      </w:r>
      <w:r w:rsidRPr="0032373B">
        <w:rPr>
          <w:i/>
          <w:noProof/>
        </w:rPr>
        <w:t xml:space="preserve">Ann Thorac Surg. </w:t>
      </w:r>
      <w:r w:rsidRPr="0032373B">
        <w:rPr>
          <w:noProof/>
        </w:rPr>
        <w:t>2014;98(5):1769-1774; discussion 1774-1765.</w:t>
      </w:r>
    </w:p>
    <w:p w14:paraId="4D44ADCA" w14:textId="77777777" w:rsidR="0032373B" w:rsidRPr="0032373B" w:rsidRDefault="0032373B" w:rsidP="000D6DB8">
      <w:pPr>
        <w:pStyle w:val="EndNoteBibliography"/>
        <w:spacing w:after="160"/>
        <w:ind w:left="720" w:hanging="720"/>
        <w:rPr>
          <w:noProof/>
        </w:rPr>
      </w:pPr>
      <w:r w:rsidRPr="0032373B">
        <w:rPr>
          <w:noProof/>
        </w:rPr>
        <w:t>18.</w:t>
      </w:r>
      <w:r w:rsidRPr="0032373B">
        <w:rPr>
          <w:noProof/>
        </w:rPr>
        <w:tab/>
        <w:t xml:space="preserve">Siregar S, Groenwold RH, de Mol BA, et al. Evaluation of cardiac surgery mortality rates: 30-day mortality or longer follow-up? </w:t>
      </w:r>
      <w:r w:rsidRPr="0032373B">
        <w:rPr>
          <w:i/>
          <w:noProof/>
        </w:rPr>
        <w:t xml:space="preserve">Eur J Cardiothorac Surg. </w:t>
      </w:r>
      <w:r w:rsidRPr="0032373B">
        <w:rPr>
          <w:noProof/>
        </w:rPr>
        <w:t>2013;44(5):875-883.</w:t>
      </w:r>
    </w:p>
    <w:p w14:paraId="530CA839" w14:textId="77777777" w:rsidR="0032373B" w:rsidRPr="0032373B" w:rsidRDefault="0032373B" w:rsidP="000D6DB8">
      <w:pPr>
        <w:pStyle w:val="EndNoteBibliography"/>
        <w:spacing w:after="160"/>
        <w:ind w:left="720" w:hanging="720"/>
        <w:rPr>
          <w:noProof/>
        </w:rPr>
      </w:pPr>
      <w:r w:rsidRPr="0032373B">
        <w:rPr>
          <w:noProof/>
        </w:rPr>
        <w:t>19.</w:t>
      </w:r>
      <w:r w:rsidRPr="0032373B">
        <w:rPr>
          <w:noProof/>
        </w:rPr>
        <w:tab/>
        <w:t xml:space="preserve">Greenblatt DY, Greenberg CC, Kind AJ, et al. Causes and implications of readmission after abdominal aortic aneurysm repair. </w:t>
      </w:r>
      <w:r w:rsidRPr="0032373B">
        <w:rPr>
          <w:i/>
          <w:noProof/>
        </w:rPr>
        <w:t xml:space="preserve">Ann Surg. </w:t>
      </w:r>
      <w:r w:rsidRPr="0032373B">
        <w:rPr>
          <w:noProof/>
        </w:rPr>
        <w:t>2012;256(4):595-605.</w:t>
      </w:r>
    </w:p>
    <w:p w14:paraId="0067F8EC" w14:textId="77777777" w:rsidR="0032373B" w:rsidRPr="0032373B" w:rsidRDefault="0032373B" w:rsidP="000D6DB8">
      <w:pPr>
        <w:pStyle w:val="EndNoteBibliography"/>
        <w:spacing w:after="160"/>
        <w:ind w:left="720" w:hanging="720"/>
        <w:rPr>
          <w:noProof/>
        </w:rPr>
      </w:pPr>
      <w:r w:rsidRPr="0032373B">
        <w:rPr>
          <w:noProof/>
        </w:rPr>
        <w:t>20.</w:t>
      </w:r>
      <w:r w:rsidRPr="0032373B">
        <w:rPr>
          <w:noProof/>
        </w:rPr>
        <w:tab/>
        <w:t xml:space="preserve">Jencks SF, Williams MV, Coleman EA. Rehospitalizations among patients in the Medicare fee-for-service program. </w:t>
      </w:r>
      <w:r w:rsidRPr="0032373B">
        <w:rPr>
          <w:i/>
          <w:noProof/>
        </w:rPr>
        <w:t xml:space="preserve">N Engl J Med. </w:t>
      </w:r>
      <w:r w:rsidRPr="0032373B">
        <w:rPr>
          <w:noProof/>
        </w:rPr>
        <w:t>2009;360(14):1418-1428.</w:t>
      </w:r>
    </w:p>
    <w:p w14:paraId="62F8E187" w14:textId="77777777" w:rsidR="0032373B" w:rsidRPr="0032373B" w:rsidRDefault="0032373B" w:rsidP="000D6DB8">
      <w:pPr>
        <w:pStyle w:val="EndNoteBibliography"/>
        <w:spacing w:after="160"/>
        <w:ind w:left="720" w:hanging="720"/>
        <w:rPr>
          <w:noProof/>
        </w:rPr>
      </w:pPr>
      <w:r w:rsidRPr="0032373B">
        <w:rPr>
          <w:noProof/>
        </w:rPr>
        <w:t>21.</w:t>
      </w:r>
      <w:r w:rsidRPr="0032373B">
        <w:rPr>
          <w:noProof/>
        </w:rPr>
        <w:tab/>
        <w:t xml:space="preserve">Eifert S, Kilian E, Beiras-Fernandez A, Juchem G, Reichart B, Lamm P. Early and mid term mortality after coronary artery bypass grafting in women depends on the surgical protocol: retrospective analysis of 3441 on- and off-pump coronary artery bypass grafting procedures. </w:t>
      </w:r>
      <w:r w:rsidRPr="0032373B">
        <w:rPr>
          <w:i/>
          <w:noProof/>
        </w:rPr>
        <w:t xml:space="preserve">J Cardiothorac Surg. </w:t>
      </w:r>
      <w:r w:rsidRPr="0032373B">
        <w:rPr>
          <w:noProof/>
        </w:rPr>
        <w:t>2010;5:90.</w:t>
      </w:r>
    </w:p>
    <w:p w14:paraId="6F2EC642" w14:textId="77777777" w:rsidR="0032373B" w:rsidRPr="0032373B" w:rsidRDefault="0032373B" w:rsidP="000D6DB8">
      <w:pPr>
        <w:pStyle w:val="EndNoteBibliography"/>
        <w:spacing w:after="160"/>
        <w:ind w:left="720" w:hanging="720"/>
        <w:rPr>
          <w:noProof/>
        </w:rPr>
      </w:pPr>
      <w:r w:rsidRPr="0032373B">
        <w:rPr>
          <w:noProof/>
        </w:rPr>
        <w:t>22.</w:t>
      </w:r>
      <w:r w:rsidRPr="0032373B">
        <w:rPr>
          <w:noProof/>
        </w:rPr>
        <w:tab/>
        <w:t xml:space="preserve">Zishiri ET, Williams S, Cronin EM, et al. Early risk of mortality after coronary artery revascularization in patients with left ventricular dysfunction and potential role of the wearable cardioverter defibrillator. </w:t>
      </w:r>
      <w:r w:rsidRPr="0032373B">
        <w:rPr>
          <w:i/>
          <w:noProof/>
        </w:rPr>
        <w:t xml:space="preserve">Circ Arrhythm Electrophysiol. </w:t>
      </w:r>
      <w:r w:rsidRPr="0032373B">
        <w:rPr>
          <w:noProof/>
        </w:rPr>
        <w:t>2013;6(1):117-128.</w:t>
      </w:r>
    </w:p>
    <w:p w14:paraId="2A757AD7" w14:textId="77777777" w:rsidR="0032373B" w:rsidRPr="0032373B" w:rsidRDefault="0032373B" w:rsidP="000D6DB8">
      <w:pPr>
        <w:pStyle w:val="EndNoteBibliography"/>
        <w:spacing w:after="160"/>
        <w:ind w:left="720" w:hanging="720"/>
        <w:rPr>
          <w:noProof/>
        </w:rPr>
      </w:pPr>
      <w:r w:rsidRPr="0032373B">
        <w:rPr>
          <w:noProof/>
        </w:rPr>
        <w:t>23.</w:t>
      </w:r>
      <w:r w:rsidRPr="0032373B">
        <w:rPr>
          <w:noProof/>
        </w:rPr>
        <w:tab/>
        <w:t xml:space="preserve">Tsai TC, Orav EJ, Jha AK. Care fragmentation in the postdischarge period: surgical readmissions, distance of travel, and postoperative mortality. </w:t>
      </w:r>
      <w:r w:rsidRPr="0032373B">
        <w:rPr>
          <w:i/>
          <w:noProof/>
        </w:rPr>
        <w:t xml:space="preserve">JAMA Surg. </w:t>
      </w:r>
      <w:r w:rsidRPr="0032373B">
        <w:rPr>
          <w:noProof/>
        </w:rPr>
        <w:t>2015;150(1):59-64.</w:t>
      </w:r>
    </w:p>
    <w:p w14:paraId="263E7000" w14:textId="77777777" w:rsidR="0032373B" w:rsidRPr="0032373B" w:rsidRDefault="0032373B" w:rsidP="000D6DB8">
      <w:pPr>
        <w:pStyle w:val="EndNoteBibliography"/>
        <w:spacing w:after="160"/>
        <w:ind w:left="720" w:hanging="720"/>
        <w:rPr>
          <w:noProof/>
        </w:rPr>
      </w:pPr>
      <w:r w:rsidRPr="0032373B">
        <w:rPr>
          <w:noProof/>
        </w:rPr>
        <w:t>24.</w:t>
      </w:r>
      <w:r w:rsidRPr="0032373B">
        <w:rPr>
          <w:noProof/>
        </w:rPr>
        <w:tab/>
        <w:t xml:space="preserve">Ali MA, Yasir J, Sherwani RN, et al. Frequency and predictors of non-adherence to lifestyle modifications and medications after coronary artery bypass grafting: A cross-sectional study. </w:t>
      </w:r>
      <w:r w:rsidRPr="0032373B">
        <w:rPr>
          <w:i/>
          <w:noProof/>
        </w:rPr>
        <w:t xml:space="preserve">Indian Heart J. </w:t>
      </w:r>
      <w:r w:rsidRPr="0032373B">
        <w:rPr>
          <w:noProof/>
        </w:rPr>
        <w:t>2017;69(4):469-473.</w:t>
      </w:r>
    </w:p>
    <w:p w14:paraId="17BB64B0" w14:textId="77777777" w:rsidR="0032373B" w:rsidRPr="0032373B" w:rsidRDefault="0032373B" w:rsidP="000D6DB8">
      <w:pPr>
        <w:pStyle w:val="EndNoteBibliography"/>
        <w:spacing w:after="160"/>
        <w:ind w:left="720" w:hanging="720"/>
        <w:rPr>
          <w:noProof/>
        </w:rPr>
      </w:pPr>
      <w:r w:rsidRPr="0032373B">
        <w:rPr>
          <w:noProof/>
        </w:rPr>
        <w:lastRenderedPageBreak/>
        <w:t>25.</w:t>
      </w:r>
      <w:r w:rsidRPr="0032373B">
        <w:rPr>
          <w:noProof/>
        </w:rPr>
        <w:tab/>
        <w:t xml:space="preserve">Dunckley M, Ellard D, Quinn T, Barlow J. Coronary artery bypass grafting: patients' and health professionals' views of recovery after hospital discharge. </w:t>
      </w:r>
      <w:r w:rsidRPr="0032373B">
        <w:rPr>
          <w:i/>
          <w:noProof/>
        </w:rPr>
        <w:t xml:space="preserve">Eur J Cardiovasc Nurs. </w:t>
      </w:r>
      <w:r w:rsidRPr="0032373B">
        <w:rPr>
          <w:noProof/>
        </w:rPr>
        <w:t>2008;7(1):36-42.</w:t>
      </w:r>
    </w:p>
    <w:p w14:paraId="5C49F3DA" w14:textId="77777777" w:rsidR="0032373B" w:rsidRPr="0032373B" w:rsidRDefault="0032373B" w:rsidP="000D6DB8">
      <w:pPr>
        <w:pStyle w:val="EndNoteBibliography"/>
        <w:spacing w:after="160"/>
        <w:ind w:left="720" w:hanging="720"/>
        <w:rPr>
          <w:noProof/>
        </w:rPr>
      </w:pPr>
      <w:r w:rsidRPr="0032373B">
        <w:rPr>
          <w:noProof/>
        </w:rPr>
        <w:t>26.</w:t>
      </w:r>
      <w:r w:rsidRPr="0032373B">
        <w:rPr>
          <w:noProof/>
        </w:rPr>
        <w:tab/>
        <w:t xml:space="preserve">Ojeda PI, Kara A. Post discharge issues identified by a call-back program: identifying improvement opportunities. </w:t>
      </w:r>
      <w:r w:rsidRPr="0032373B">
        <w:rPr>
          <w:i/>
          <w:noProof/>
        </w:rPr>
        <w:t xml:space="preserve">Hosp Pract (1995). </w:t>
      </w:r>
      <w:r w:rsidRPr="0032373B">
        <w:rPr>
          <w:noProof/>
        </w:rPr>
        <w:t>2017;45(5):201-208.</w:t>
      </w:r>
    </w:p>
    <w:p w14:paraId="1009B522" w14:textId="77777777" w:rsidR="0032373B" w:rsidRPr="0032373B" w:rsidRDefault="0032373B" w:rsidP="000D6DB8">
      <w:pPr>
        <w:pStyle w:val="EndNoteBibliography"/>
        <w:spacing w:after="160"/>
        <w:ind w:left="720" w:hanging="720"/>
        <w:rPr>
          <w:noProof/>
        </w:rPr>
      </w:pPr>
      <w:r w:rsidRPr="0032373B">
        <w:rPr>
          <w:noProof/>
        </w:rPr>
        <w:t>27.</w:t>
      </w:r>
      <w:r w:rsidRPr="0032373B">
        <w:rPr>
          <w:noProof/>
        </w:rPr>
        <w:tab/>
        <w:t xml:space="preserve">Saab S, Noureddine S, Dumit NY. Readmission rates and emergency department visits after coronary artery bypass graft surgery and related factors. </w:t>
      </w:r>
      <w:r w:rsidRPr="0032373B">
        <w:rPr>
          <w:i/>
          <w:noProof/>
        </w:rPr>
        <w:t xml:space="preserve">J Med Liban. </w:t>
      </w:r>
      <w:r w:rsidRPr="0032373B">
        <w:rPr>
          <w:noProof/>
        </w:rPr>
        <w:t>2013;61(3):155-160.</w:t>
      </w:r>
    </w:p>
    <w:p w14:paraId="60CF00A7" w14:textId="77777777" w:rsidR="0032373B" w:rsidRPr="0032373B" w:rsidRDefault="0032373B" w:rsidP="000D6DB8">
      <w:pPr>
        <w:pStyle w:val="EndNoteBibliography"/>
        <w:spacing w:after="160"/>
        <w:ind w:left="720" w:hanging="720"/>
        <w:rPr>
          <w:noProof/>
        </w:rPr>
      </w:pPr>
      <w:r w:rsidRPr="0032373B">
        <w:rPr>
          <w:noProof/>
        </w:rPr>
        <w:t>28.</w:t>
      </w:r>
      <w:r w:rsidRPr="0032373B">
        <w:rPr>
          <w:noProof/>
        </w:rPr>
        <w:tab/>
        <w:t xml:space="preserve">Sefcik JS, Nock RH, Flores EJ, et al. Patient Preferences for Information on Post-Acute Care Services. </w:t>
      </w:r>
      <w:r w:rsidRPr="0032373B">
        <w:rPr>
          <w:i/>
          <w:noProof/>
        </w:rPr>
        <w:t xml:space="preserve">Res Gerontol Nurs. </w:t>
      </w:r>
      <w:r w:rsidRPr="0032373B">
        <w:rPr>
          <w:noProof/>
        </w:rPr>
        <w:t>2016;9(4):175-182.</w:t>
      </w:r>
    </w:p>
    <w:p w14:paraId="4E7BD9D6" w14:textId="77777777" w:rsidR="0032373B" w:rsidRPr="0032373B" w:rsidRDefault="0032373B" w:rsidP="000D6DB8">
      <w:pPr>
        <w:pStyle w:val="EndNoteBibliography"/>
        <w:spacing w:after="160"/>
        <w:ind w:left="720" w:hanging="720"/>
        <w:rPr>
          <w:noProof/>
        </w:rPr>
      </w:pPr>
      <w:r w:rsidRPr="0032373B">
        <w:rPr>
          <w:noProof/>
        </w:rPr>
        <w:t>29.</w:t>
      </w:r>
      <w:r w:rsidRPr="0032373B">
        <w:rPr>
          <w:noProof/>
        </w:rPr>
        <w:tab/>
        <w:t xml:space="preserve">Griffo R, Ambrosetti M, Tramarin R, et al. Effective secondary prevention through cardiac rehabilitation after coronary revascularization and predictors of poor adherence to lifestyle modification and medication. Results of the ICAROS Survey. </w:t>
      </w:r>
      <w:r w:rsidRPr="0032373B">
        <w:rPr>
          <w:i/>
          <w:noProof/>
        </w:rPr>
        <w:t xml:space="preserve">Int J Cardiol. </w:t>
      </w:r>
      <w:r w:rsidRPr="0032373B">
        <w:rPr>
          <w:noProof/>
        </w:rPr>
        <w:t>2013;167(4):1390-1395.</w:t>
      </w:r>
    </w:p>
    <w:p w14:paraId="1A980800" w14:textId="77777777" w:rsidR="0032373B" w:rsidRPr="0032373B" w:rsidRDefault="0032373B" w:rsidP="000D6DB8">
      <w:pPr>
        <w:pStyle w:val="EndNoteBibliography"/>
        <w:spacing w:after="160"/>
        <w:ind w:left="720" w:hanging="720"/>
        <w:rPr>
          <w:noProof/>
        </w:rPr>
      </w:pPr>
      <w:r w:rsidRPr="0032373B">
        <w:rPr>
          <w:noProof/>
        </w:rPr>
        <w:t>30.</w:t>
      </w:r>
      <w:r w:rsidRPr="0032373B">
        <w:rPr>
          <w:noProof/>
        </w:rPr>
        <w:tab/>
        <w:t xml:space="preserve">Urbinati S, Olivari Z, Gonzini L, et al. Secondary prevention after acute myocardial infarction: drug adherence, treatment goals, and predictors of health lifestyle habits. The BLITZ-4 Registry. </w:t>
      </w:r>
      <w:r w:rsidRPr="0032373B">
        <w:rPr>
          <w:i/>
          <w:noProof/>
        </w:rPr>
        <w:t xml:space="preserve">Eur J Prev Cardiol. </w:t>
      </w:r>
      <w:r w:rsidRPr="0032373B">
        <w:rPr>
          <w:noProof/>
        </w:rPr>
        <w:t>2015;22(12):1548-1556.</w:t>
      </w:r>
    </w:p>
    <w:p w14:paraId="6D43216E" w14:textId="77777777" w:rsidR="0032373B" w:rsidRPr="0032373B" w:rsidRDefault="0032373B" w:rsidP="000D6DB8">
      <w:pPr>
        <w:pStyle w:val="EndNoteBibliography"/>
        <w:spacing w:after="160"/>
        <w:ind w:left="720" w:hanging="720"/>
        <w:rPr>
          <w:noProof/>
        </w:rPr>
      </w:pPr>
      <w:r w:rsidRPr="0032373B">
        <w:rPr>
          <w:noProof/>
        </w:rPr>
        <w:t>31.</w:t>
      </w:r>
      <w:r w:rsidRPr="0032373B">
        <w:rPr>
          <w:noProof/>
        </w:rPr>
        <w:tab/>
        <w:t xml:space="preserve">Dankner R, Drory Y, Geulayov G, et al. A controlled intervention to increase participation in cardiac rehabilitation. </w:t>
      </w:r>
      <w:r w:rsidRPr="0032373B">
        <w:rPr>
          <w:i/>
          <w:noProof/>
        </w:rPr>
        <w:t xml:space="preserve">Eur J Prev Cardiol. </w:t>
      </w:r>
      <w:r w:rsidRPr="0032373B">
        <w:rPr>
          <w:noProof/>
        </w:rPr>
        <w:t>2015;22(9):1121-1128.</w:t>
      </w:r>
    </w:p>
    <w:p w14:paraId="62C4B164" w14:textId="77777777" w:rsidR="0032373B" w:rsidRPr="0032373B" w:rsidRDefault="0032373B" w:rsidP="000D6DB8">
      <w:pPr>
        <w:pStyle w:val="EndNoteBibliography"/>
        <w:spacing w:after="160"/>
        <w:ind w:left="720" w:hanging="720"/>
        <w:rPr>
          <w:noProof/>
        </w:rPr>
      </w:pPr>
      <w:r w:rsidRPr="0032373B">
        <w:rPr>
          <w:noProof/>
        </w:rPr>
        <w:t>32.</w:t>
      </w:r>
      <w:r w:rsidRPr="0032373B">
        <w:rPr>
          <w:noProof/>
        </w:rPr>
        <w:tab/>
        <w:t xml:space="preserve">Dolansky MA, Xu F, Zullo M, Shishehbor M, Moore SM, Rimm AA. Post-acute care services received by older adults following a cardiac event: a population-based analysis. </w:t>
      </w:r>
      <w:r w:rsidRPr="0032373B">
        <w:rPr>
          <w:i/>
          <w:noProof/>
        </w:rPr>
        <w:t xml:space="preserve">J Cardiovasc Nurs. </w:t>
      </w:r>
      <w:r w:rsidRPr="0032373B">
        <w:rPr>
          <w:noProof/>
        </w:rPr>
        <w:t>2010;25(4):342-349.</w:t>
      </w:r>
    </w:p>
    <w:p w14:paraId="5AC8970F" w14:textId="77777777" w:rsidR="0032373B" w:rsidRPr="0032373B" w:rsidRDefault="0032373B" w:rsidP="000D6DB8">
      <w:pPr>
        <w:pStyle w:val="EndNoteBibliography"/>
        <w:spacing w:after="160"/>
        <w:ind w:left="720" w:hanging="720"/>
        <w:rPr>
          <w:noProof/>
        </w:rPr>
      </w:pPr>
      <w:r w:rsidRPr="0032373B">
        <w:rPr>
          <w:noProof/>
        </w:rPr>
        <w:t>33.</w:t>
      </w:r>
      <w:r w:rsidRPr="0032373B">
        <w:rPr>
          <w:noProof/>
        </w:rPr>
        <w:tab/>
        <w:t xml:space="preserve">Frederix I, Hansen D, Coninx K, et al. Effect of comprehensive cardiac telerehabilitation on one-year cardiovascular rehospitalization rate, medical costs and quality of life: A cost-effectiveness analysis. </w:t>
      </w:r>
      <w:r w:rsidRPr="0032373B">
        <w:rPr>
          <w:i/>
          <w:noProof/>
        </w:rPr>
        <w:t xml:space="preserve">Eur J Prev Cardiol. </w:t>
      </w:r>
      <w:r w:rsidRPr="0032373B">
        <w:rPr>
          <w:noProof/>
        </w:rPr>
        <w:t>2016;23(7):674-682.</w:t>
      </w:r>
    </w:p>
    <w:p w14:paraId="4FAA91DC" w14:textId="77777777" w:rsidR="0032373B" w:rsidRPr="0032373B" w:rsidRDefault="0032373B" w:rsidP="000D6DB8">
      <w:pPr>
        <w:pStyle w:val="EndNoteBibliography"/>
        <w:spacing w:after="160"/>
        <w:ind w:left="720" w:hanging="720"/>
        <w:rPr>
          <w:noProof/>
        </w:rPr>
      </w:pPr>
      <w:r w:rsidRPr="0032373B">
        <w:rPr>
          <w:noProof/>
        </w:rPr>
        <w:t>34.</w:t>
      </w:r>
      <w:r w:rsidRPr="0032373B">
        <w:rPr>
          <w:noProof/>
        </w:rPr>
        <w:tab/>
        <w:t xml:space="preserve">Salavati M, Fallahinia G, Vardanjani AE, Rafiei H, Mousavi S, Torkamani M. Comparison Between Effects of Home Based Cardiac Rehabilitation Programs Versus Usual Care on the Patients' Health Related Quality of Life After Coronary Artery Bypass Graft. </w:t>
      </w:r>
      <w:r w:rsidRPr="0032373B">
        <w:rPr>
          <w:i/>
          <w:noProof/>
        </w:rPr>
        <w:t xml:space="preserve">Glob J Health Sci. </w:t>
      </w:r>
      <w:r w:rsidRPr="0032373B">
        <w:rPr>
          <w:noProof/>
        </w:rPr>
        <w:t>2015;8(4):196-202.</w:t>
      </w:r>
    </w:p>
    <w:p w14:paraId="698C464F" w14:textId="77777777" w:rsidR="0032373B" w:rsidRPr="0032373B" w:rsidRDefault="0032373B" w:rsidP="000D6DB8">
      <w:pPr>
        <w:pStyle w:val="EndNoteBibliography"/>
        <w:spacing w:after="160"/>
        <w:ind w:left="720" w:hanging="720"/>
        <w:rPr>
          <w:noProof/>
        </w:rPr>
      </w:pPr>
      <w:r w:rsidRPr="0032373B">
        <w:rPr>
          <w:noProof/>
        </w:rPr>
        <w:t>35.</w:t>
      </w:r>
      <w:r w:rsidRPr="0032373B">
        <w:rPr>
          <w:noProof/>
        </w:rPr>
        <w:tab/>
        <w:t xml:space="preserve">Ades PA, Keteyian SJ, Wright JS, et al. Increasing Cardiac Rehabilitation Participation From 20% to 70%: A Road Map From the Million Hearts Cardiac Rehabilitation Collaborative. </w:t>
      </w:r>
      <w:r w:rsidRPr="0032373B">
        <w:rPr>
          <w:i/>
          <w:noProof/>
        </w:rPr>
        <w:t xml:space="preserve">Mayo Clin Proc. </w:t>
      </w:r>
      <w:r w:rsidRPr="0032373B">
        <w:rPr>
          <w:noProof/>
        </w:rPr>
        <w:t>2017;92(2):234-242.</w:t>
      </w:r>
    </w:p>
    <w:p w14:paraId="47BF5226" w14:textId="5AFD6A18" w:rsidR="0032373B" w:rsidRPr="0032373B" w:rsidRDefault="0032373B" w:rsidP="000D6DB8">
      <w:pPr>
        <w:pStyle w:val="EndNoteBibliography"/>
        <w:spacing w:after="160"/>
        <w:ind w:left="720" w:hanging="720"/>
        <w:rPr>
          <w:noProof/>
        </w:rPr>
      </w:pPr>
      <w:r w:rsidRPr="0032373B">
        <w:rPr>
          <w:noProof/>
        </w:rPr>
        <w:t>36.</w:t>
      </w:r>
      <w:r w:rsidRPr="0032373B">
        <w:rPr>
          <w:noProof/>
        </w:rPr>
        <w:tab/>
        <w:t xml:space="preserve">The Society of Thoracic Surgeons. Quality Performance Measures. 2012; </w:t>
      </w:r>
      <w:hyperlink r:id="rId49" w:history="1">
        <w:r w:rsidRPr="0032373B">
          <w:rPr>
            <w:rStyle w:val="Hyperlink"/>
            <w:noProof/>
          </w:rPr>
          <w:t>https://www.sts.org/quality-safety/performance-measures</w:t>
        </w:r>
      </w:hyperlink>
      <w:r w:rsidRPr="0032373B">
        <w:rPr>
          <w:noProof/>
        </w:rPr>
        <w:t>.</w:t>
      </w:r>
    </w:p>
    <w:p w14:paraId="3288A373" w14:textId="77777777" w:rsidR="0032373B" w:rsidRPr="0032373B" w:rsidRDefault="0032373B" w:rsidP="000D6DB8">
      <w:pPr>
        <w:pStyle w:val="EndNoteBibliography"/>
        <w:spacing w:after="160"/>
        <w:ind w:left="720" w:hanging="720"/>
        <w:rPr>
          <w:noProof/>
        </w:rPr>
      </w:pPr>
      <w:r w:rsidRPr="0032373B">
        <w:rPr>
          <w:noProof/>
        </w:rPr>
        <w:t>37.</w:t>
      </w:r>
      <w:r w:rsidRPr="0032373B">
        <w:rPr>
          <w:noProof/>
        </w:rPr>
        <w:tab/>
        <w:t xml:space="preserve">Hannan EL, Zhong Y, Lahey SJ, et al. 30-day readmissions after coronary artery bypass graft surgery in New York State. </w:t>
      </w:r>
      <w:r w:rsidRPr="0032373B">
        <w:rPr>
          <w:i/>
          <w:noProof/>
        </w:rPr>
        <w:t xml:space="preserve">JACC Cardiovasc Interv. </w:t>
      </w:r>
      <w:r w:rsidRPr="0032373B">
        <w:rPr>
          <w:noProof/>
        </w:rPr>
        <w:t>2011;4(5):569-576.</w:t>
      </w:r>
    </w:p>
    <w:p w14:paraId="224E5AEE" w14:textId="77777777" w:rsidR="0032373B" w:rsidRPr="0032373B" w:rsidRDefault="0032373B" w:rsidP="000D6DB8">
      <w:pPr>
        <w:pStyle w:val="EndNoteBibliography"/>
        <w:spacing w:after="160"/>
        <w:ind w:left="720" w:hanging="720"/>
        <w:rPr>
          <w:noProof/>
        </w:rPr>
      </w:pPr>
      <w:r w:rsidRPr="0032373B">
        <w:rPr>
          <w:noProof/>
        </w:rPr>
        <w:t>38.</w:t>
      </w:r>
      <w:r w:rsidRPr="0032373B">
        <w:rPr>
          <w:noProof/>
        </w:rPr>
        <w:tab/>
        <w:t xml:space="preserve">Curtis P, Drye E, Geary L, et al. </w:t>
      </w:r>
      <w:r w:rsidRPr="0032373B">
        <w:rPr>
          <w:i/>
          <w:noProof/>
        </w:rPr>
        <w:t>Hospital 30-Day Percutaneous Coronary Intervention Mortality Measures.</w:t>
      </w:r>
      <w:r w:rsidRPr="0032373B">
        <w:rPr>
          <w:noProof/>
        </w:rPr>
        <w:t xml:space="preserve"> Center for Outcomes Research and Evaluation;2008.</w:t>
      </w:r>
    </w:p>
    <w:p w14:paraId="0241EB48" w14:textId="77777777" w:rsidR="0032373B" w:rsidRPr="0032373B" w:rsidRDefault="0032373B" w:rsidP="000D6DB8">
      <w:pPr>
        <w:pStyle w:val="EndNoteBibliography"/>
        <w:spacing w:after="160"/>
        <w:ind w:left="720" w:hanging="720"/>
        <w:rPr>
          <w:noProof/>
        </w:rPr>
      </w:pPr>
      <w:r w:rsidRPr="0032373B">
        <w:rPr>
          <w:noProof/>
        </w:rPr>
        <w:t>39.</w:t>
      </w:r>
      <w:r w:rsidRPr="0032373B">
        <w:rPr>
          <w:noProof/>
        </w:rPr>
        <w:tab/>
        <w:t xml:space="preserve">Grosso L, Curtis J, Lin Z, et al. </w:t>
      </w:r>
      <w:r w:rsidRPr="0032373B">
        <w:rPr>
          <w:i/>
          <w:noProof/>
        </w:rPr>
        <w:t>Hospital-level Risk-Standardized Complication Rate Following Elective Primary Total Hip Arthroplasty (THA) And/or Total Knee Arthroplasty (TKA).</w:t>
      </w:r>
      <w:r w:rsidRPr="0032373B">
        <w:rPr>
          <w:noProof/>
        </w:rPr>
        <w:t xml:space="preserve"> Center for Outcomes Research and Evaluation;2012.</w:t>
      </w:r>
    </w:p>
    <w:p w14:paraId="5325061F" w14:textId="625D3743" w:rsidR="0032373B" w:rsidRPr="00E50202" w:rsidRDefault="0032373B" w:rsidP="000D6DB8">
      <w:pPr>
        <w:pStyle w:val="EndNoteBibliography"/>
        <w:spacing w:after="160"/>
        <w:ind w:left="720" w:hanging="720"/>
        <w:rPr>
          <w:i/>
          <w:noProof/>
        </w:rPr>
      </w:pPr>
      <w:r w:rsidRPr="0032373B">
        <w:rPr>
          <w:noProof/>
        </w:rPr>
        <w:lastRenderedPageBreak/>
        <w:t>40.</w:t>
      </w:r>
      <w:r w:rsidRPr="0032373B">
        <w:rPr>
          <w:noProof/>
        </w:rPr>
        <w:tab/>
        <w:t xml:space="preserve">Smedley BD, Stith AY, Nelson AR. </w:t>
      </w:r>
      <w:r w:rsidRPr="0032373B">
        <w:rPr>
          <w:i/>
          <w:noProof/>
        </w:rPr>
        <w:t>Unequal Treatment: Confronting Racial and Eth</w:t>
      </w:r>
      <w:r w:rsidR="00E50202">
        <w:rPr>
          <w:i/>
          <w:noProof/>
        </w:rPr>
        <w:t>nic Disparities in Health Care:</w:t>
      </w:r>
      <w:r w:rsidRPr="0032373B">
        <w:rPr>
          <w:noProof/>
        </w:rPr>
        <w:t>Institute of Medicine, 2002.</w:t>
      </w:r>
    </w:p>
    <w:p w14:paraId="6FCA08DD" w14:textId="249C3405" w:rsidR="0032373B" w:rsidRPr="0032373B" w:rsidRDefault="0032373B" w:rsidP="000D6DB8">
      <w:pPr>
        <w:pStyle w:val="EndNoteBibliography"/>
        <w:spacing w:after="160"/>
        <w:ind w:left="720" w:hanging="720"/>
        <w:rPr>
          <w:noProof/>
        </w:rPr>
      </w:pPr>
      <w:r w:rsidRPr="0032373B">
        <w:rPr>
          <w:noProof/>
        </w:rPr>
        <w:t>41.</w:t>
      </w:r>
      <w:r w:rsidRPr="0032373B">
        <w:rPr>
          <w:noProof/>
        </w:rPr>
        <w:tab/>
        <w:t xml:space="preserve">Pope GC, Ellis RP, Ash AS, et al. Diagnostic Cost Group Hierarchical Condition Category Models for Medicare Risk Adjustment Final Report. 2000; </w:t>
      </w:r>
      <w:hyperlink r:id="rId50" w:history="1">
        <w:r w:rsidRPr="0032373B">
          <w:rPr>
            <w:rStyle w:val="Hyperlink"/>
            <w:noProof/>
          </w:rPr>
          <w:t>https://www.cms.gov/Research-Statistics-Data-and-Systems/Statistics-Trends-and-Reports/Reports/downloads/pope_2000_2.pdf</w:t>
        </w:r>
      </w:hyperlink>
      <w:r w:rsidRPr="0032373B">
        <w:rPr>
          <w:noProof/>
        </w:rPr>
        <w:t xml:space="preserve"> </w:t>
      </w:r>
    </w:p>
    <w:p w14:paraId="424393BB" w14:textId="77777777" w:rsidR="0032373B" w:rsidRPr="0032373B" w:rsidRDefault="0032373B" w:rsidP="000D6DB8">
      <w:pPr>
        <w:pStyle w:val="EndNoteBibliography"/>
        <w:spacing w:after="160"/>
        <w:ind w:left="720" w:hanging="720"/>
        <w:rPr>
          <w:noProof/>
        </w:rPr>
      </w:pPr>
      <w:r w:rsidRPr="0032373B">
        <w:rPr>
          <w:noProof/>
        </w:rPr>
        <w:t>42.</w:t>
      </w:r>
      <w:r w:rsidRPr="0032373B">
        <w:rPr>
          <w:noProof/>
        </w:rPr>
        <w:tab/>
        <w:t xml:space="preserve">Daniels MJ, Gatsonis C. Hierarchical Generalized Linear Models in the Analysis of Variations in Health Care Utilization. </w:t>
      </w:r>
      <w:r w:rsidRPr="0032373B">
        <w:rPr>
          <w:i/>
          <w:noProof/>
        </w:rPr>
        <w:t xml:space="preserve">J Am Stat Assoc. </w:t>
      </w:r>
      <w:r w:rsidRPr="0032373B">
        <w:rPr>
          <w:noProof/>
        </w:rPr>
        <w:t>1999;94(445):29-42.</w:t>
      </w:r>
    </w:p>
    <w:p w14:paraId="27501485" w14:textId="77777777" w:rsidR="0032373B" w:rsidRPr="0032373B" w:rsidRDefault="0032373B" w:rsidP="000D6DB8">
      <w:pPr>
        <w:pStyle w:val="EndNoteBibliography"/>
        <w:spacing w:after="160"/>
        <w:ind w:left="720" w:hanging="720"/>
        <w:rPr>
          <w:noProof/>
        </w:rPr>
      </w:pPr>
      <w:r w:rsidRPr="0032373B">
        <w:rPr>
          <w:noProof/>
        </w:rPr>
        <w:t>43.</w:t>
      </w:r>
      <w:r w:rsidRPr="0032373B">
        <w:rPr>
          <w:noProof/>
        </w:rPr>
        <w:tab/>
        <w:t xml:space="preserve">Normand SL, Wang Y, Krumholz H. Assessing surrogacy of data sources for institutional comparisons. </w:t>
      </w:r>
      <w:r w:rsidRPr="0032373B">
        <w:rPr>
          <w:i/>
          <w:noProof/>
        </w:rPr>
        <w:t xml:space="preserve">Health Services and Outcomes Research Methodology. </w:t>
      </w:r>
      <w:r w:rsidRPr="0032373B">
        <w:rPr>
          <w:noProof/>
        </w:rPr>
        <w:t>2007;7(1-2):79-96.</w:t>
      </w:r>
    </w:p>
    <w:p w14:paraId="38023DBC" w14:textId="77777777" w:rsidR="0032373B" w:rsidRPr="0032373B" w:rsidRDefault="0032373B" w:rsidP="000D6DB8">
      <w:pPr>
        <w:pStyle w:val="EndNoteBibliography"/>
        <w:spacing w:after="160"/>
        <w:ind w:left="720" w:hanging="720"/>
        <w:rPr>
          <w:noProof/>
        </w:rPr>
      </w:pPr>
      <w:r w:rsidRPr="0032373B">
        <w:rPr>
          <w:noProof/>
        </w:rPr>
        <w:t>44.</w:t>
      </w:r>
      <w:r w:rsidRPr="0032373B">
        <w:rPr>
          <w:noProof/>
        </w:rPr>
        <w:tab/>
        <w:t xml:space="preserve">Harrell FE, Shih Y-CT. Using full probability models to compute probabilities of actual interest to decision makers </w:t>
      </w:r>
      <w:r w:rsidRPr="0032373B">
        <w:rPr>
          <w:i/>
          <w:noProof/>
        </w:rPr>
        <w:t xml:space="preserve">Int J Technol Assess Health Care. </w:t>
      </w:r>
      <w:r w:rsidRPr="0032373B">
        <w:rPr>
          <w:noProof/>
        </w:rPr>
        <w:t>2001;17(1):17-26.</w:t>
      </w:r>
    </w:p>
    <w:p w14:paraId="30D01D08" w14:textId="12917B14" w:rsidR="0032373B" w:rsidRPr="0032373B" w:rsidRDefault="0032373B" w:rsidP="000D6DB8">
      <w:pPr>
        <w:pStyle w:val="EndNoteBibliography"/>
        <w:spacing w:after="160"/>
        <w:ind w:left="720" w:hanging="720"/>
        <w:rPr>
          <w:noProof/>
        </w:rPr>
      </w:pPr>
      <w:r w:rsidRPr="0032373B">
        <w:rPr>
          <w:noProof/>
        </w:rPr>
        <w:t>45.</w:t>
      </w:r>
      <w:r w:rsidRPr="0032373B">
        <w:rPr>
          <w:noProof/>
        </w:rPr>
        <w:tab/>
        <w:t xml:space="preserve">Pennsylvania Health Care Cost Containment Council. Cardiac Surgery in Pennsylvania 2008-2009. 2011; </w:t>
      </w:r>
      <w:hyperlink r:id="rId51" w:history="1">
        <w:r w:rsidRPr="0032373B">
          <w:rPr>
            <w:rStyle w:val="Hyperlink"/>
            <w:noProof/>
          </w:rPr>
          <w:t>http://www.phc4.org/reports/cabg/09/docs/cabg2009report.pdf</w:t>
        </w:r>
      </w:hyperlink>
      <w:r w:rsidRPr="0032373B">
        <w:rPr>
          <w:noProof/>
        </w:rPr>
        <w:t>.</w:t>
      </w:r>
    </w:p>
    <w:p w14:paraId="1F2DCF24" w14:textId="38858917" w:rsidR="0032373B" w:rsidRPr="0032373B" w:rsidRDefault="0032373B" w:rsidP="000D6DB8">
      <w:pPr>
        <w:pStyle w:val="EndNoteBibliography"/>
        <w:spacing w:after="160"/>
        <w:ind w:left="720" w:hanging="720"/>
        <w:rPr>
          <w:noProof/>
        </w:rPr>
      </w:pPr>
      <w:r w:rsidRPr="0032373B">
        <w:rPr>
          <w:noProof/>
        </w:rPr>
        <w:t>46.</w:t>
      </w:r>
      <w:r w:rsidRPr="0032373B">
        <w:rPr>
          <w:noProof/>
        </w:rPr>
        <w:tab/>
        <w:t xml:space="preserve">New York State Department of Health. Adult Cardiac Surgery in New York State 2006-2008. 2010; </w:t>
      </w:r>
      <w:hyperlink r:id="rId52" w:history="1">
        <w:r w:rsidRPr="0032373B">
          <w:rPr>
            <w:rStyle w:val="Hyperlink"/>
            <w:noProof/>
          </w:rPr>
          <w:t>https://www.health.ny.gov/statistics/diseases/cardiovascular/heart_disease/docs/2006-2008_adult_cardiac_surgery.pdf</w:t>
        </w:r>
      </w:hyperlink>
      <w:r w:rsidRPr="0032373B">
        <w:rPr>
          <w:noProof/>
        </w:rPr>
        <w:t>.</w:t>
      </w:r>
    </w:p>
    <w:p w14:paraId="60AD1A20" w14:textId="77777777" w:rsidR="0032373B" w:rsidRPr="0032373B" w:rsidRDefault="0032373B" w:rsidP="000D6DB8">
      <w:pPr>
        <w:pStyle w:val="EndNoteBibliography"/>
        <w:spacing w:after="160"/>
        <w:ind w:left="720" w:hanging="720"/>
        <w:rPr>
          <w:noProof/>
        </w:rPr>
      </w:pPr>
      <w:r w:rsidRPr="0032373B">
        <w:rPr>
          <w:noProof/>
        </w:rPr>
        <w:t>47.</w:t>
      </w:r>
      <w:r w:rsidRPr="0032373B">
        <w:rPr>
          <w:noProof/>
        </w:rPr>
        <w:tab/>
        <w:t xml:space="preserve">Rousson V, Gasser T, Seifert B. Assessing intrarater, interrater and test-retest reliability of continuous measurements. </w:t>
      </w:r>
      <w:r w:rsidRPr="0032373B">
        <w:rPr>
          <w:i/>
          <w:noProof/>
        </w:rPr>
        <w:t xml:space="preserve">Stat Med. </w:t>
      </w:r>
      <w:r w:rsidRPr="0032373B">
        <w:rPr>
          <w:noProof/>
        </w:rPr>
        <w:t>2002;21(22):3431-3446.</w:t>
      </w:r>
    </w:p>
    <w:p w14:paraId="668C24AD" w14:textId="77777777" w:rsidR="0032373B" w:rsidRPr="0032373B" w:rsidRDefault="0032373B" w:rsidP="000D6DB8">
      <w:pPr>
        <w:pStyle w:val="EndNoteBibliography"/>
        <w:spacing w:after="160"/>
        <w:ind w:left="720" w:hanging="720"/>
        <w:rPr>
          <w:noProof/>
        </w:rPr>
      </w:pPr>
      <w:r w:rsidRPr="0032373B">
        <w:rPr>
          <w:noProof/>
        </w:rPr>
        <w:t>48.</w:t>
      </w:r>
      <w:r w:rsidRPr="0032373B">
        <w:rPr>
          <w:noProof/>
        </w:rPr>
        <w:tab/>
        <w:t xml:space="preserve">Spearman C. Correlation calculated from faulty data. </w:t>
      </w:r>
      <w:r w:rsidRPr="0032373B">
        <w:rPr>
          <w:i/>
          <w:noProof/>
        </w:rPr>
        <w:t xml:space="preserve">Br. J. Psychol. </w:t>
      </w:r>
      <w:r w:rsidRPr="0032373B">
        <w:rPr>
          <w:noProof/>
        </w:rPr>
        <w:t>1910;3:271-295.</w:t>
      </w:r>
    </w:p>
    <w:p w14:paraId="141D16FF" w14:textId="77777777" w:rsidR="0032373B" w:rsidRPr="0032373B" w:rsidRDefault="0032373B" w:rsidP="000D6DB8">
      <w:pPr>
        <w:pStyle w:val="EndNoteBibliography"/>
        <w:spacing w:after="160"/>
        <w:ind w:left="720" w:hanging="720"/>
        <w:rPr>
          <w:noProof/>
        </w:rPr>
      </w:pPr>
      <w:r w:rsidRPr="0032373B">
        <w:rPr>
          <w:noProof/>
        </w:rPr>
        <w:t>49.</w:t>
      </w:r>
      <w:r w:rsidRPr="0032373B">
        <w:rPr>
          <w:noProof/>
        </w:rPr>
        <w:tab/>
        <w:t xml:space="preserve">Landis JR, Koch GG. The measurement of observer agreement for categorical data. </w:t>
      </w:r>
      <w:r w:rsidRPr="0032373B">
        <w:rPr>
          <w:i/>
          <w:noProof/>
        </w:rPr>
        <w:t xml:space="preserve">Biometrics. </w:t>
      </w:r>
      <w:r w:rsidRPr="0032373B">
        <w:rPr>
          <w:noProof/>
        </w:rPr>
        <w:t>1977;33(1):159-174.</w:t>
      </w:r>
    </w:p>
    <w:p w14:paraId="53DCE6B0" w14:textId="77777777" w:rsidR="0032373B" w:rsidRPr="0032373B" w:rsidRDefault="0032373B" w:rsidP="000D6DB8">
      <w:pPr>
        <w:pStyle w:val="EndNoteBibliography"/>
        <w:spacing w:after="160"/>
        <w:ind w:left="720" w:hanging="720"/>
        <w:rPr>
          <w:noProof/>
        </w:rPr>
      </w:pPr>
      <w:r w:rsidRPr="0032373B">
        <w:rPr>
          <w:noProof/>
        </w:rPr>
        <w:t>50.</w:t>
      </w:r>
      <w:r w:rsidRPr="0032373B">
        <w:rPr>
          <w:noProof/>
        </w:rPr>
        <w:tab/>
        <w:t xml:space="preserve">Shrout PE, Fleiss JL. Intraclass correlations: uses in assessing rater reliability. </w:t>
      </w:r>
      <w:r w:rsidRPr="0032373B">
        <w:rPr>
          <w:i/>
          <w:noProof/>
        </w:rPr>
        <w:t xml:space="preserve">Psychol Bull. </w:t>
      </w:r>
      <w:r w:rsidRPr="0032373B">
        <w:rPr>
          <w:noProof/>
        </w:rPr>
        <w:t>1979;86(2):420-428.</w:t>
      </w:r>
    </w:p>
    <w:p w14:paraId="41223CF6" w14:textId="38F616FE" w:rsidR="009F3575" w:rsidRPr="00BC275A" w:rsidRDefault="00AD2FD5" w:rsidP="000D6DB8">
      <w:r w:rsidRPr="00AD2FD5">
        <w:fldChar w:fldCharType="end"/>
      </w:r>
      <w:r w:rsidR="00EA497B">
        <w:br w:type="page"/>
      </w:r>
    </w:p>
    <w:p w14:paraId="59897139" w14:textId="77777777" w:rsidR="009F3575" w:rsidRPr="00BC275A" w:rsidRDefault="009F3575" w:rsidP="000D6DB8">
      <w:pPr>
        <w:pStyle w:val="Heading2"/>
        <w:numPr>
          <w:ilvl w:val="0"/>
          <w:numId w:val="0"/>
        </w:numPr>
        <w:spacing w:before="160" w:after="160" w:line="240" w:lineRule="auto"/>
        <w:ind w:left="720" w:hanging="360"/>
        <w:contextualSpacing w:val="0"/>
        <w:rPr>
          <w:rFonts w:ascii="Calibri" w:hAnsi="Calibri" w:cs="Calibri"/>
        </w:rPr>
      </w:pPr>
      <w:bookmarkStart w:id="139" w:name="_Appendix_A_–"/>
      <w:bookmarkStart w:id="140" w:name="Appendix_A"/>
      <w:bookmarkStart w:id="141" w:name="_Toc524589988"/>
      <w:bookmarkStart w:id="142" w:name="_Toc526885272"/>
      <w:bookmarkEnd w:id="139"/>
      <w:r w:rsidRPr="00BC275A">
        <w:rPr>
          <w:rFonts w:ascii="Calibri" w:hAnsi="Calibri" w:cs="Calibri"/>
        </w:rPr>
        <w:lastRenderedPageBreak/>
        <w:t>Appendix A</w:t>
      </w:r>
      <w:bookmarkEnd w:id="140"/>
      <w:r w:rsidRPr="00BC275A">
        <w:rPr>
          <w:rFonts w:ascii="Calibri" w:hAnsi="Calibri" w:cs="Calibri"/>
        </w:rPr>
        <w:t xml:space="preserve"> – Acknowledgement Details</w:t>
      </w:r>
      <w:bookmarkEnd w:id="141"/>
      <w:bookmarkEnd w:id="142"/>
    </w:p>
    <w:p w14:paraId="65B54D5A" w14:textId="296761CA" w:rsidR="00FF5BE0" w:rsidRPr="00BC275A" w:rsidRDefault="00FF5BE0" w:rsidP="000D6DB8">
      <w:pPr>
        <w:spacing w:before="160"/>
        <w:rPr>
          <w:rFonts w:ascii="Calibri" w:hAnsi="Calibri" w:cs="Calibri"/>
        </w:rPr>
      </w:pPr>
      <w:r w:rsidRPr="00BC275A">
        <w:rPr>
          <w:rFonts w:ascii="Calibri" w:hAnsi="Calibri" w:cs="Calibri"/>
        </w:rPr>
        <w:t xml:space="preserve">We would like to thank the members of the Technical Expert Panel (TEP). The TEP members provided important insight and feedback on key measure decisions for the development of the </w:t>
      </w:r>
      <w:r w:rsidR="00F84DD7" w:rsidRPr="00BC275A">
        <w:rPr>
          <w:rFonts w:ascii="Calibri" w:hAnsi="Calibri" w:cs="Calibri"/>
        </w:rPr>
        <w:t>90-day CABG</w:t>
      </w:r>
      <w:r w:rsidRPr="00BC275A">
        <w:rPr>
          <w:rFonts w:ascii="Calibri" w:hAnsi="Calibri" w:cs="Calibri"/>
        </w:rPr>
        <w:t xml:space="preserve"> mortality measure.</w:t>
      </w:r>
    </w:p>
    <w:p w14:paraId="3665A151" w14:textId="62D90EE2" w:rsidR="00FF5BE0" w:rsidRPr="00BC275A" w:rsidRDefault="00FF5BE0" w:rsidP="000D6DB8">
      <w:pPr>
        <w:rPr>
          <w:rFonts w:ascii="Calibri" w:hAnsi="Calibri" w:cs="Calibri"/>
        </w:rPr>
      </w:pPr>
      <w:bookmarkStart w:id="143" w:name="_Hlk501541398"/>
      <w:r w:rsidRPr="00BC275A">
        <w:rPr>
          <w:rFonts w:ascii="Calibri" w:hAnsi="Calibri" w:cs="Calibri"/>
          <w:b/>
        </w:rPr>
        <w:t>Disclaimer</w:t>
      </w:r>
      <w:r w:rsidRPr="00BC275A">
        <w:rPr>
          <w:rFonts w:ascii="Calibri" w:hAnsi="Calibri" w:cs="Calibri"/>
        </w:rPr>
        <w:t xml:space="preserve">: The views, thoughts, and opinions expressed in this report belong solely to the author and do not represent endorsement by any entity or individual, including the Technical Working Group and Technical Expert Panel members and the organizations those members are affiliated with, as well as other contributors and consultants. </w:t>
      </w:r>
      <w:r w:rsidRPr="00BC275A">
        <w:rPr>
          <w:rFonts w:ascii="Calibri" w:hAnsi="Calibri" w:cs="Calibri"/>
          <w:color w:val="000000" w:themeColor="text1"/>
        </w:rPr>
        <w:t>Acknowledgment of input does not imply endorsement of the methodology and policy decisions.</w:t>
      </w:r>
      <w:bookmarkEnd w:id="143"/>
    </w:p>
    <w:p w14:paraId="08C978F8" w14:textId="119258CE" w:rsidR="009F3575" w:rsidRPr="00BC275A" w:rsidRDefault="009F3575" w:rsidP="009F3575">
      <w:pPr>
        <w:rPr>
          <w:rFonts w:ascii="Calibri" w:hAnsi="Calibri" w:cs="Calibri"/>
          <w:u w:val="single"/>
        </w:rPr>
      </w:pPr>
      <w:r w:rsidRPr="00BC275A">
        <w:rPr>
          <w:rFonts w:ascii="Calibri" w:hAnsi="Calibri" w:cs="Calibri"/>
          <w:u w:val="single"/>
        </w:rPr>
        <w:t>TEP Members</w:t>
      </w:r>
    </w:p>
    <w:p w14:paraId="5A59FFBF" w14:textId="60F47670" w:rsidR="00740B26" w:rsidRPr="00BC275A" w:rsidRDefault="00740B26" w:rsidP="00740B26">
      <w:pPr>
        <w:pStyle w:val="Caption"/>
        <w:rPr>
          <w:rFonts w:ascii="Calibri" w:hAnsi="Calibri" w:cs="Calibri"/>
          <w:color w:val="auto"/>
        </w:rPr>
      </w:pPr>
      <w:bookmarkStart w:id="144" w:name="_Toc481590277"/>
      <w:bookmarkStart w:id="145" w:name="Table1"/>
      <w:r w:rsidRPr="00BC275A">
        <w:rPr>
          <w:rFonts w:ascii="Calibri" w:hAnsi="Calibri" w:cs="Calibri"/>
          <w:color w:val="auto"/>
        </w:rPr>
        <w:t xml:space="preserve">Table </w:t>
      </w:r>
      <w:r w:rsidR="00A77233">
        <w:rPr>
          <w:rFonts w:ascii="Calibri" w:hAnsi="Calibri" w:cs="Calibri"/>
          <w:color w:val="auto"/>
        </w:rPr>
        <w:t>A.1</w:t>
      </w:r>
      <w:r w:rsidRPr="00BC275A">
        <w:rPr>
          <w:rFonts w:ascii="Calibri" w:hAnsi="Calibri" w:cs="Calibri"/>
          <w:color w:val="auto"/>
        </w:rPr>
        <w:t>. 90-day CABG Mortality Measure TEP Members</w:t>
      </w:r>
      <w:bookmarkEnd w:id="144"/>
    </w:p>
    <w:bookmarkEnd w:id="145"/>
    <w:tbl>
      <w:tblPr>
        <w:tblStyle w:val="ListTable3-Accent1"/>
        <w:tblW w:w="10401" w:type="dxa"/>
        <w:tblLayout w:type="fixed"/>
        <w:tblLook w:val="01E0" w:firstRow="1" w:lastRow="1" w:firstColumn="1" w:lastColumn="1" w:noHBand="0" w:noVBand="0"/>
      </w:tblPr>
      <w:tblGrid>
        <w:gridCol w:w="2301"/>
        <w:gridCol w:w="3870"/>
        <w:gridCol w:w="4230"/>
      </w:tblGrid>
      <w:tr w:rsidR="00740B26" w:rsidRPr="00BC275A" w14:paraId="3F8429D1" w14:textId="77777777" w:rsidTr="0095389B">
        <w:trPr>
          <w:cnfStyle w:val="100000000000" w:firstRow="1" w:lastRow="0" w:firstColumn="0" w:lastColumn="0" w:oddVBand="0" w:evenVBand="0" w:oddHBand="0" w:evenHBand="0" w:firstRowFirstColumn="0" w:firstRowLastColumn="0" w:lastRowFirstColumn="0" w:lastRowLastColumn="0"/>
          <w:trHeight w:val="389"/>
          <w:tblHeader/>
        </w:trPr>
        <w:tc>
          <w:tcPr>
            <w:cnfStyle w:val="001000000100" w:firstRow="0" w:lastRow="0" w:firstColumn="1" w:lastColumn="0" w:oddVBand="0" w:evenVBand="0" w:oddHBand="0" w:evenHBand="0" w:firstRowFirstColumn="1" w:firstRowLastColumn="0" w:lastRowFirstColumn="0" w:lastRowLastColumn="0"/>
            <w:tcW w:w="2301" w:type="dxa"/>
            <w:tcBorders>
              <w:top w:val="single" w:sz="4" w:space="0" w:color="4472C4" w:themeColor="accent1"/>
            </w:tcBorders>
          </w:tcPr>
          <w:p w14:paraId="22182E5C" w14:textId="77777777" w:rsidR="00740B26" w:rsidRPr="00C020E8" w:rsidRDefault="00740B26" w:rsidP="00C020E8">
            <w:pPr>
              <w:jc w:val="center"/>
              <w:rPr>
                <w:rFonts w:ascii="Calibri" w:hAnsi="Calibri" w:cs="Calibri"/>
                <w:color w:val="auto"/>
              </w:rPr>
            </w:pPr>
            <w:r w:rsidRPr="00C020E8">
              <w:rPr>
                <w:rFonts w:ascii="Calibri" w:hAnsi="Calibri" w:cs="Calibri"/>
                <w:color w:val="auto"/>
              </w:rPr>
              <w:br w:type="page"/>
              <w:t>Name</w:t>
            </w:r>
          </w:p>
        </w:tc>
        <w:tc>
          <w:tcPr>
            <w:cnfStyle w:val="000010000000" w:firstRow="0" w:lastRow="0" w:firstColumn="0" w:lastColumn="0" w:oddVBand="1" w:evenVBand="0" w:oddHBand="0" w:evenHBand="0" w:firstRowFirstColumn="0" w:firstRowLastColumn="0" w:lastRowFirstColumn="0" w:lastRowLastColumn="0"/>
            <w:tcW w:w="3870" w:type="dxa"/>
            <w:tcBorders>
              <w:top w:val="single" w:sz="4" w:space="0" w:color="4472C4" w:themeColor="accent1"/>
            </w:tcBorders>
          </w:tcPr>
          <w:p w14:paraId="14B74B54" w14:textId="77777777" w:rsidR="00740B26" w:rsidRPr="00C020E8" w:rsidRDefault="00740B26" w:rsidP="00C020E8">
            <w:pPr>
              <w:jc w:val="center"/>
              <w:rPr>
                <w:rFonts w:ascii="Calibri" w:hAnsi="Calibri" w:cs="Calibri"/>
                <w:color w:val="auto"/>
              </w:rPr>
            </w:pPr>
            <w:r w:rsidRPr="00C020E8">
              <w:rPr>
                <w:rFonts w:ascii="Calibri" w:hAnsi="Calibri" w:cs="Calibri"/>
                <w:color w:val="auto"/>
              </w:rPr>
              <w:t>Title</w:t>
            </w:r>
          </w:p>
        </w:tc>
        <w:tc>
          <w:tcPr>
            <w:cnfStyle w:val="000100001000" w:firstRow="0" w:lastRow="0" w:firstColumn="0" w:lastColumn="1" w:oddVBand="0" w:evenVBand="0" w:oddHBand="0" w:evenHBand="0" w:firstRowFirstColumn="0" w:firstRowLastColumn="1" w:lastRowFirstColumn="0" w:lastRowLastColumn="0"/>
            <w:tcW w:w="4230" w:type="dxa"/>
            <w:tcBorders>
              <w:top w:val="single" w:sz="4" w:space="0" w:color="4472C4" w:themeColor="accent1"/>
            </w:tcBorders>
          </w:tcPr>
          <w:p w14:paraId="56D18911" w14:textId="77777777" w:rsidR="00740B26" w:rsidRPr="00C020E8" w:rsidRDefault="00740B26" w:rsidP="00C020E8">
            <w:pPr>
              <w:jc w:val="center"/>
              <w:rPr>
                <w:rFonts w:ascii="Calibri" w:hAnsi="Calibri" w:cs="Calibri"/>
                <w:color w:val="auto"/>
              </w:rPr>
            </w:pPr>
            <w:r w:rsidRPr="00C020E8">
              <w:rPr>
                <w:rFonts w:ascii="Calibri" w:hAnsi="Calibri" w:cs="Calibri"/>
                <w:color w:val="auto"/>
              </w:rPr>
              <w:t>Organization, Location</w:t>
            </w:r>
          </w:p>
        </w:tc>
      </w:tr>
      <w:tr w:rsidR="00740B26" w:rsidRPr="00BC275A" w14:paraId="00FC9310" w14:textId="77777777" w:rsidTr="0095389B">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2301" w:type="dxa"/>
          </w:tcPr>
          <w:p w14:paraId="4C450C32" w14:textId="77777777" w:rsidR="00740B26" w:rsidRPr="00BC275A" w:rsidRDefault="00740B26" w:rsidP="009C3967">
            <w:pPr>
              <w:rPr>
                <w:rFonts w:ascii="Calibri" w:hAnsi="Calibri" w:cs="Calibri"/>
                <w:highlight w:val="yellow"/>
              </w:rPr>
            </w:pPr>
            <w:r w:rsidRPr="00BC275A">
              <w:rPr>
                <w:rFonts w:ascii="Calibri" w:hAnsi="Calibri" w:cs="Calibri"/>
              </w:rPr>
              <w:t>Vinay Badhwar, MD, FACS, FACC</w:t>
            </w:r>
          </w:p>
        </w:tc>
        <w:tc>
          <w:tcPr>
            <w:cnfStyle w:val="000010000000" w:firstRow="0" w:lastRow="0" w:firstColumn="0" w:lastColumn="0" w:oddVBand="1" w:evenVBand="0" w:oddHBand="0" w:evenHBand="0" w:firstRowFirstColumn="0" w:firstRowLastColumn="0" w:lastRowFirstColumn="0" w:lastRowLastColumn="0"/>
            <w:tcW w:w="3870" w:type="dxa"/>
          </w:tcPr>
          <w:p w14:paraId="0FF1A8C4" w14:textId="77777777" w:rsidR="00740B26" w:rsidRPr="00C020E8" w:rsidRDefault="00740B26" w:rsidP="009C3967">
            <w:pPr>
              <w:rPr>
                <w:rFonts w:ascii="Calibri" w:hAnsi="Calibri" w:cs="Calibri"/>
                <w:highlight w:val="yellow"/>
              </w:rPr>
            </w:pPr>
            <w:r w:rsidRPr="00C020E8">
              <w:rPr>
                <w:rFonts w:ascii="Calibri" w:hAnsi="Calibri" w:cs="Calibri"/>
              </w:rPr>
              <w:t>Chair, Public Reporting Task Force, STS; Professor &amp; Chair, Department of Cardiovascular and Thoracic Surgery, West Virginia University</w:t>
            </w:r>
          </w:p>
        </w:tc>
        <w:tc>
          <w:tcPr>
            <w:cnfStyle w:val="000100000000" w:firstRow="0" w:lastRow="0" w:firstColumn="0" w:lastColumn="1" w:oddVBand="0" w:evenVBand="0" w:oddHBand="0" w:evenHBand="0" w:firstRowFirstColumn="0" w:firstRowLastColumn="0" w:lastRowFirstColumn="0" w:lastRowLastColumn="0"/>
            <w:tcW w:w="4230" w:type="dxa"/>
          </w:tcPr>
          <w:p w14:paraId="44E42F6F" w14:textId="77777777" w:rsidR="00740B26" w:rsidRPr="00C020E8" w:rsidRDefault="00740B26" w:rsidP="009C3967">
            <w:pPr>
              <w:rPr>
                <w:rFonts w:ascii="Calibri" w:hAnsi="Calibri" w:cs="Calibri"/>
                <w:b w:val="0"/>
                <w:highlight w:val="yellow"/>
              </w:rPr>
            </w:pPr>
            <w:r w:rsidRPr="00C020E8">
              <w:rPr>
                <w:rFonts w:ascii="Calibri" w:hAnsi="Calibri" w:cs="Calibri"/>
                <w:b w:val="0"/>
              </w:rPr>
              <w:t>The Society of Thoracic Surgeons (STS) and West Virginia University, Morgantown, WV</w:t>
            </w:r>
          </w:p>
        </w:tc>
      </w:tr>
      <w:tr w:rsidR="00740B26" w:rsidRPr="00BC275A" w14:paraId="50C86121" w14:textId="77777777" w:rsidTr="0095389B">
        <w:trPr>
          <w:cantSplit/>
          <w:trHeight w:val="648"/>
        </w:trPr>
        <w:tc>
          <w:tcPr>
            <w:cnfStyle w:val="001000000000" w:firstRow="0" w:lastRow="0" w:firstColumn="1" w:lastColumn="0" w:oddVBand="0" w:evenVBand="0" w:oddHBand="0" w:evenHBand="0" w:firstRowFirstColumn="0" w:firstRowLastColumn="0" w:lastRowFirstColumn="0" w:lastRowLastColumn="0"/>
            <w:tcW w:w="2301" w:type="dxa"/>
          </w:tcPr>
          <w:p w14:paraId="74A28934" w14:textId="6F13E82B" w:rsidR="00740B26" w:rsidRPr="00BC275A" w:rsidRDefault="008D3694" w:rsidP="009C3967">
            <w:pPr>
              <w:rPr>
                <w:rFonts w:ascii="Calibri" w:hAnsi="Calibri" w:cs="Calibri"/>
              </w:rPr>
            </w:pPr>
            <w:r>
              <w:rPr>
                <w:rFonts w:ascii="Calibri" w:hAnsi="Calibri" w:cs="Calibri"/>
              </w:rPr>
              <w:t>Araceli Carrera, DNP</w:t>
            </w:r>
            <w:r w:rsidR="00740B26" w:rsidRPr="00BC275A">
              <w:rPr>
                <w:rFonts w:ascii="Calibri" w:hAnsi="Calibri" w:cs="Calibri"/>
              </w:rPr>
              <w:t xml:space="preserve">, </w:t>
            </w:r>
            <w:r>
              <w:rPr>
                <w:rFonts w:ascii="Calibri" w:hAnsi="Calibri" w:cs="Calibri"/>
              </w:rPr>
              <w:t>R</w:t>
            </w:r>
            <w:r w:rsidR="00740B26" w:rsidRPr="00BC275A">
              <w:rPr>
                <w:rFonts w:ascii="Calibri" w:hAnsi="Calibri" w:cs="Calibri"/>
              </w:rPr>
              <w:t>N</w:t>
            </w:r>
            <w:r>
              <w:rPr>
                <w:rFonts w:ascii="Calibri" w:hAnsi="Calibri" w:cs="Calibri"/>
              </w:rPr>
              <w:t>, NP-C</w:t>
            </w:r>
          </w:p>
        </w:tc>
        <w:tc>
          <w:tcPr>
            <w:cnfStyle w:val="000010000000" w:firstRow="0" w:lastRow="0" w:firstColumn="0" w:lastColumn="0" w:oddVBand="1" w:evenVBand="0" w:oddHBand="0" w:evenHBand="0" w:firstRowFirstColumn="0" w:firstRowLastColumn="0" w:lastRowFirstColumn="0" w:lastRowLastColumn="0"/>
            <w:tcW w:w="3870" w:type="dxa"/>
          </w:tcPr>
          <w:p w14:paraId="1A76792B" w14:textId="77777777" w:rsidR="00740B26" w:rsidRPr="00C020E8" w:rsidRDefault="00740B26" w:rsidP="009C3967">
            <w:pPr>
              <w:rPr>
                <w:rFonts w:ascii="Calibri" w:hAnsi="Calibri" w:cs="Calibri"/>
              </w:rPr>
            </w:pPr>
            <w:r w:rsidRPr="00C020E8">
              <w:rPr>
                <w:rFonts w:ascii="Calibri" w:hAnsi="Calibri" w:cs="Calibri"/>
              </w:rPr>
              <w:t>Cardiothoracic Nurse Practitioner</w:t>
            </w:r>
          </w:p>
        </w:tc>
        <w:tc>
          <w:tcPr>
            <w:cnfStyle w:val="000100000000" w:firstRow="0" w:lastRow="0" w:firstColumn="0" w:lastColumn="1" w:oddVBand="0" w:evenVBand="0" w:oddHBand="0" w:evenHBand="0" w:firstRowFirstColumn="0" w:firstRowLastColumn="0" w:lastRowFirstColumn="0" w:lastRowLastColumn="0"/>
            <w:tcW w:w="4230" w:type="dxa"/>
          </w:tcPr>
          <w:p w14:paraId="4E132D94" w14:textId="77777777" w:rsidR="00740B26" w:rsidRPr="00C020E8" w:rsidRDefault="00740B26" w:rsidP="009C3967">
            <w:pPr>
              <w:rPr>
                <w:rFonts w:ascii="Calibri" w:hAnsi="Calibri" w:cs="Calibri"/>
                <w:b w:val="0"/>
                <w:highlight w:val="yellow"/>
              </w:rPr>
            </w:pPr>
            <w:r w:rsidRPr="00C020E8">
              <w:rPr>
                <w:rFonts w:ascii="Calibri" w:hAnsi="Calibri" w:cs="Calibri"/>
                <w:b w:val="0"/>
              </w:rPr>
              <w:t>New York Presbyterian Hospital Queens, Flushing, NY</w:t>
            </w:r>
          </w:p>
        </w:tc>
      </w:tr>
      <w:tr w:rsidR="00740B26" w:rsidRPr="00BC275A" w14:paraId="4A0F6DD3" w14:textId="77777777" w:rsidTr="0095389B">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2301" w:type="dxa"/>
          </w:tcPr>
          <w:p w14:paraId="32430B14" w14:textId="77777777" w:rsidR="00740B26" w:rsidRPr="00BC275A" w:rsidRDefault="00740B26" w:rsidP="009C3967">
            <w:pPr>
              <w:rPr>
                <w:rFonts w:ascii="Calibri" w:hAnsi="Calibri" w:cs="Calibri"/>
              </w:rPr>
            </w:pPr>
            <w:r w:rsidRPr="00BC275A">
              <w:rPr>
                <w:rFonts w:ascii="Calibri" w:hAnsi="Calibri" w:cs="Calibri"/>
              </w:rPr>
              <w:t>Lee Fleisher, MD</w:t>
            </w:r>
          </w:p>
        </w:tc>
        <w:tc>
          <w:tcPr>
            <w:cnfStyle w:val="000010000000" w:firstRow="0" w:lastRow="0" w:firstColumn="0" w:lastColumn="0" w:oddVBand="1" w:evenVBand="0" w:oddHBand="0" w:evenHBand="0" w:firstRowFirstColumn="0" w:firstRowLastColumn="0" w:lastRowFirstColumn="0" w:lastRowLastColumn="0"/>
            <w:tcW w:w="3870" w:type="dxa"/>
          </w:tcPr>
          <w:p w14:paraId="510CBACF" w14:textId="77777777" w:rsidR="00740B26" w:rsidRPr="00C020E8" w:rsidRDefault="00740B26" w:rsidP="009C3967">
            <w:pPr>
              <w:rPr>
                <w:rFonts w:ascii="Calibri" w:hAnsi="Calibri" w:cs="Calibri"/>
              </w:rPr>
            </w:pPr>
            <w:r w:rsidRPr="00C020E8">
              <w:rPr>
                <w:rFonts w:ascii="Calibri" w:hAnsi="Calibri" w:cs="Calibri"/>
              </w:rPr>
              <w:t>Professor of Medicine; Chair of Anesthesiology and Critical Care</w:t>
            </w:r>
          </w:p>
        </w:tc>
        <w:tc>
          <w:tcPr>
            <w:cnfStyle w:val="000100000000" w:firstRow="0" w:lastRow="0" w:firstColumn="0" w:lastColumn="1" w:oddVBand="0" w:evenVBand="0" w:oddHBand="0" w:evenHBand="0" w:firstRowFirstColumn="0" w:firstRowLastColumn="0" w:lastRowFirstColumn="0" w:lastRowLastColumn="0"/>
            <w:tcW w:w="4230" w:type="dxa"/>
          </w:tcPr>
          <w:p w14:paraId="7067680B" w14:textId="77777777" w:rsidR="00740B26" w:rsidRPr="00C020E8" w:rsidRDefault="00740B26" w:rsidP="009C3967">
            <w:pPr>
              <w:rPr>
                <w:rFonts w:ascii="Calibri" w:hAnsi="Calibri" w:cs="Calibri"/>
                <w:b w:val="0"/>
              </w:rPr>
            </w:pPr>
            <w:r w:rsidRPr="00C020E8">
              <w:rPr>
                <w:rFonts w:ascii="Calibri" w:hAnsi="Calibri" w:cs="Calibri"/>
                <w:b w:val="0"/>
              </w:rPr>
              <w:t>Perelman School of Medicine, University of Pennsylvania, Philadelphia, PA</w:t>
            </w:r>
          </w:p>
        </w:tc>
      </w:tr>
      <w:tr w:rsidR="00740B26" w:rsidRPr="00BC275A" w14:paraId="599836F8" w14:textId="77777777" w:rsidTr="0095389B">
        <w:trPr>
          <w:trHeight w:val="648"/>
        </w:trPr>
        <w:tc>
          <w:tcPr>
            <w:cnfStyle w:val="001000000000" w:firstRow="0" w:lastRow="0" w:firstColumn="1" w:lastColumn="0" w:oddVBand="0" w:evenVBand="0" w:oddHBand="0" w:evenHBand="0" w:firstRowFirstColumn="0" w:firstRowLastColumn="0" w:lastRowFirstColumn="0" w:lastRowLastColumn="0"/>
            <w:tcW w:w="2301" w:type="dxa"/>
          </w:tcPr>
          <w:p w14:paraId="4CF50CFF" w14:textId="77777777" w:rsidR="00740B26" w:rsidRPr="00BC275A" w:rsidRDefault="00740B26" w:rsidP="009C3967">
            <w:pPr>
              <w:rPr>
                <w:rFonts w:ascii="Calibri" w:hAnsi="Calibri" w:cs="Calibri"/>
              </w:rPr>
            </w:pPr>
            <w:r w:rsidRPr="00BC275A">
              <w:rPr>
                <w:rFonts w:ascii="Calibri" w:hAnsi="Calibri" w:cs="Calibri"/>
              </w:rPr>
              <w:t>Renante Ignacio, MD, FACP, AGSF, CMD</w:t>
            </w:r>
          </w:p>
        </w:tc>
        <w:tc>
          <w:tcPr>
            <w:cnfStyle w:val="000010000000" w:firstRow="0" w:lastRow="0" w:firstColumn="0" w:lastColumn="0" w:oddVBand="1" w:evenVBand="0" w:oddHBand="0" w:evenHBand="0" w:firstRowFirstColumn="0" w:firstRowLastColumn="0" w:lastRowFirstColumn="0" w:lastRowLastColumn="0"/>
            <w:tcW w:w="3870" w:type="dxa"/>
          </w:tcPr>
          <w:p w14:paraId="70006834" w14:textId="77777777" w:rsidR="00740B26" w:rsidRPr="00C020E8" w:rsidRDefault="00740B26" w:rsidP="009C3967">
            <w:pPr>
              <w:rPr>
                <w:rFonts w:ascii="Calibri" w:hAnsi="Calibri" w:cs="Calibri"/>
              </w:rPr>
            </w:pPr>
            <w:r w:rsidRPr="00C020E8">
              <w:rPr>
                <w:rFonts w:ascii="Calibri" w:hAnsi="Calibri" w:cs="Calibri"/>
              </w:rPr>
              <w:t>Medical Director</w:t>
            </w:r>
          </w:p>
        </w:tc>
        <w:tc>
          <w:tcPr>
            <w:cnfStyle w:val="000100000000" w:firstRow="0" w:lastRow="0" w:firstColumn="0" w:lastColumn="1" w:oddVBand="0" w:evenVBand="0" w:oddHBand="0" w:evenHBand="0" w:firstRowFirstColumn="0" w:firstRowLastColumn="0" w:lastRowFirstColumn="0" w:lastRowLastColumn="0"/>
            <w:tcW w:w="4230" w:type="dxa"/>
          </w:tcPr>
          <w:p w14:paraId="5AAA7D5D" w14:textId="77777777" w:rsidR="00740B26" w:rsidRPr="00C020E8" w:rsidRDefault="00740B26" w:rsidP="009C3967">
            <w:pPr>
              <w:rPr>
                <w:rFonts w:ascii="Calibri" w:hAnsi="Calibri" w:cs="Calibri"/>
                <w:b w:val="0"/>
              </w:rPr>
            </w:pPr>
            <w:r w:rsidRPr="00C020E8">
              <w:rPr>
                <w:rFonts w:ascii="Calibri" w:hAnsi="Calibri" w:cs="Calibri"/>
                <w:b w:val="0"/>
              </w:rPr>
              <w:t>AMDA – The Society for Post-Acute and Long-Term Care Medicine, Columbia, MD</w:t>
            </w:r>
          </w:p>
        </w:tc>
      </w:tr>
      <w:tr w:rsidR="00740B26" w:rsidRPr="00BC275A" w14:paraId="2664CEE0" w14:textId="77777777" w:rsidTr="0095389B">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2301" w:type="dxa"/>
          </w:tcPr>
          <w:p w14:paraId="3F81AE4C" w14:textId="77777777" w:rsidR="00740B26" w:rsidRPr="00BC275A" w:rsidRDefault="00740B26" w:rsidP="009C3967">
            <w:pPr>
              <w:rPr>
                <w:rFonts w:ascii="Calibri" w:hAnsi="Calibri" w:cs="Calibri"/>
              </w:rPr>
            </w:pPr>
            <w:r w:rsidRPr="00BC275A">
              <w:rPr>
                <w:rFonts w:ascii="Calibri" w:hAnsi="Calibri" w:cs="Calibri"/>
              </w:rPr>
              <w:t>Alexander Iribarne, MD, MS</w:t>
            </w:r>
          </w:p>
        </w:tc>
        <w:tc>
          <w:tcPr>
            <w:cnfStyle w:val="000010000000" w:firstRow="0" w:lastRow="0" w:firstColumn="0" w:lastColumn="0" w:oddVBand="1" w:evenVBand="0" w:oddHBand="0" w:evenHBand="0" w:firstRowFirstColumn="0" w:firstRowLastColumn="0" w:lastRowFirstColumn="0" w:lastRowLastColumn="0"/>
            <w:tcW w:w="3870" w:type="dxa"/>
          </w:tcPr>
          <w:p w14:paraId="6D086A28" w14:textId="77777777" w:rsidR="00740B26" w:rsidRPr="00C020E8" w:rsidRDefault="00740B26" w:rsidP="009C3967">
            <w:pPr>
              <w:rPr>
                <w:rFonts w:ascii="Calibri" w:hAnsi="Calibri" w:cs="Calibri"/>
              </w:rPr>
            </w:pPr>
            <w:r w:rsidRPr="00C020E8">
              <w:rPr>
                <w:rFonts w:ascii="Calibri" w:hAnsi="Calibri" w:cs="Calibri"/>
              </w:rPr>
              <w:t>Assistant Professor, Surgery, Geisel School of Medicine at Dartmouth; Assistant Professor, Health Policy and Clinical Practice, The Dartmouth Institute; Cardiac Surgeon; Director of Cardiac Surgical Research</w:t>
            </w:r>
          </w:p>
        </w:tc>
        <w:tc>
          <w:tcPr>
            <w:cnfStyle w:val="000100000000" w:firstRow="0" w:lastRow="0" w:firstColumn="0" w:lastColumn="1" w:oddVBand="0" w:evenVBand="0" w:oddHBand="0" w:evenHBand="0" w:firstRowFirstColumn="0" w:firstRowLastColumn="0" w:lastRowFirstColumn="0" w:lastRowLastColumn="0"/>
            <w:tcW w:w="4230" w:type="dxa"/>
          </w:tcPr>
          <w:p w14:paraId="76DD647C" w14:textId="77777777" w:rsidR="00740B26" w:rsidRPr="00C020E8" w:rsidRDefault="00740B26" w:rsidP="009C3967">
            <w:pPr>
              <w:rPr>
                <w:rFonts w:ascii="Calibri" w:hAnsi="Calibri" w:cs="Calibri"/>
                <w:b w:val="0"/>
              </w:rPr>
            </w:pPr>
            <w:r w:rsidRPr="00C020E8">
              <w:rPr>
                <w:rFonts w:ascii="Calibri" w:hAnsi="Calibri" w:cs="Calibri"/>
                <w:b w:val="0"/>
              </w:rPr>
              <w:t>Geisel School of Medicine at Dartmouth and Dartmouth-Hitchcock Medical Center, Lebanon, NH</w:t>
            </w:r>
          </w:p>
        </w:tc>
      </w:tr>
      <w:tr w:rsidR="00740B26" w:rsidRPr="00BC275A" w14:paraId="40B3AA44" w14:textId="77777777" w:rsidTr="0095389B">
        <w:trPr>
          <w:trHeight w:val="648"/>
        </w:trPr>
        <w:tc>
          <w:tcPr>
            <w:cnfStyle w:val="001000000000" w:firstRow="0" w:lastRow="0" w:firstColumn="1" w:lastColumn="0" w:oddVBand="0" w:evenVBand="0" w:oddHBand="0" w:evenHBand="0" w:firstRowFirstColumn="0" w:firstRowLastColumn="0" w:lastRowFirstColumn="0" w:lastRowLastColumn="0"/>
            <w:tcW w:w="2301" w:type="dxa"/>
          </w:tcPr>
          <w:p w14:paraId="04613B86" w14:textId="77777777" w:rsidR="00740B26" w:rsidRPr="00BC275A" w:rsidRDefault="00740B26" w:rsidP="009C3967">
            <w:pPr>
              <w:rPr>
                <w:rFonts w:ascii="Calibri" w:hAnsi="Calibri" w:cs="Calibri"/>
                <w:highlight w:val="yellow"/>
              </w:rPr>
            </w:pPr>
            <w:r w:rsidRPr="00BC275A">
              <w:rPr>
                <w:rFonts w:ascii="Calibri" w:hAnsi="Calibri" w:cs="Calibri"/>
              </w:rPr>
              <w:t>Cristina Lisa</w:t>
            </w:r>
          </w:p>
        </w:tc>
        <w:tc>
          <w:tcPr>
            <w:cnfStyle w:val="000010000000" w:firstRow="0" w:lastRow="0" w:firstColumn="0" w:lastColumn="0" w:oddVBand="1" w:evenVBand="0" w:oddHBand="0" w:evenHBand="0" w:firstRowFirstColumn="0" w:firstRowLastColumn="0" w:lastRowFirstColumn="0" w:lastRowLastColumn="0"/>
            <w:tcW w:w="3870" w:type="dxa"/>
          </w:tcPr>
          <w:p w14:paraId="2135367C" w14:textId="76EB5EE7" w:rsidR="00740B26" w:rsidRPr="00C020E8" w:rsidRDefault="0006639B" w:rsidP="009C3967">
            <w:pPr>
              <w:rPr>
                <w:rFonts w:ascii="Calibri" w:hAnsi="Calibri" w:cs="Calibri"/>
              </w:rPr>
            </w:pPr>
            <w:r>
              <w:rPr>
                <w:rFonts w:ascii="Calibri" w:hAnsi="Calibri" w:cs="Calibri"/>
              </w:rPr>
              <w:t>Patient</w:t>
            </w:r>
          </w:p>
        </w:tc>
        <w:tc>
          <w:tcPr>
            <w:cnfStyle w:val="000100000000" w:firstRow="0" w:lastRow="0" w:firstColumn="0" w:lastColumn="1" w:oddVBand="0" w:evenVBand="0" w:oddHBand="0" w:evenHBand="0" w:firstRowFirstColumn="0" w:firstRowLastColumn="0" w:lastRowFirstColumn="0" w:lastRowLastColumn="0"/>
            <w:tcW w:w="4230" w:type="dxa"/>
          </w:tcPr>
          <w:p w14:paraId="1177EC5F" w14:textId="77777777" w:rsidR="00740B26" w:rsidRPr="00C020E8" w:rsidRDefault="00740B26" w:rsidP="009C3967">
            <w:pPr>
              <w:rPr>
                <w:rFonts w:ascii="Calibri" w:hAnsi="Calibri" w:cs="Calibri"/>
                <w:b w:val="0"/>
              </w:rPr>
            </w:pPr>
            <w:r w:rsidRPr="00C020E8">
              <w:rPr>
                <w:rFonts w:ascii="Calibri" w:hAnsi="Calibri" w:cs="Calibri"/>
                <w:b w:val="0"/>
              </w:rPr>
              <w:t>Patient</w:t>
            </w:r>
          </w:p>
        </w:tc>
      </w:tr>
      <w:tr w:rsidR="00740B26" w:rsidRPr="00BC275A" w14:paraId="5AE329C3" w14:textId="77777777" w:rsidTr="0095389B">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2301" w:type="dxa"/>
          </w:tcPr>
          <w:p w14:paraId="4797BD8E" w14:textId="77777777" w:rsidR="00740B26" w:rsidRPr="00BC275A" w:rsidRDefault="00740B26" w:rsidP="009C3967">
            <w:pPr>
              <w:rPr>
                <w:rFonts w:ascii="Calibri" w:hAnsi="Calibri" w:cs="Calibri"/>
              </w:rPr>
            </w:pPr>
            <w:r w:rsidRPr="00BC275A">
              <w:rPr>
                <w:rFonts w:ascii="Calibri" w:hAnsi="Calibri" w:cs="Calibri"/>
              </w:rPr>
              <w:t>Jeffrey Jacobs, MD</w:t>
            </w:r>
          </w:p>
        </w:tc>
        <w:tc>
          <w:tcPr>
            <w:cnfStyle w:val="000010000000" w:firstRow="0" w:lastRow="0" w:firstColumn="0" w:lastColumn="0" w:oddVBand="1" w:evenVBand="0" w:oddHBand="0" w:evenHBand="0" w:firstRowFirstColumn="0" w:firstRowLastColumn="0" w:lastRowFirstColumn="0" w:lastRowLastColumn="0"/>
            <w:tcW w:w="3870" w:type="dxa"/>
          </w:tcPr>
          <w:p w14:paraId="234FDC09" w14:textId="77777777" w:rsidR="00740B26" w:rsidRPr="00C020E8" w:rsidRDefault="00740B26" w:rsidP="009C3967">
            <w:pPr>
              <w:rPr>
                <w:rFonts w:ascii="Calibri" w:hAnsi="Calibri" w:cs="Calibri"/>
              </w:rPr>
            </w:pPr>
            <w:r w:rsidRPr="00C020E8">
              <w:rPr>
                <w:rFonts w:ascii="Calibri" w:hAnsi="Calibri" w:cs="Calibri"/>
              </w:rPr>
              <w:t>Chair, Workforce on National Databases, STS; Professor, Surgery &amp; Pediatrics, Johns Hopkins University; Deputy Director, Johns Hopkins All Children’s Heart Institute</w:t>
            </w:r>
          </w:p>
        </w:tc>
        <w:tc>
          <w:tcPr>
            <w:cnfStyle w:val="000100000000" w:firstRow="0" w:lastRow="0" w:firstColumn="0" w:lastColumn="1" w:oddVBand="0" w:evenVBand="0" w:oddHBand="0" w:evenHBand="0" w:firstRowFirstColumn="0" w:firstRowLastColumn="0" w:lastRowFirstColumn="0" w:lastRowLastColumn="0"/>
            <w:tcW w:w="4230" w:type="dxa"/>
          </w:tcPr>
          <w:p w14:paraId="49B90AE1" w14:textId="77777777" w:rsidR="00740B26" w:rsidRPr="00C020E8" w:rsidRDefault="00740B26" w:rsidP="009C3967">
            <w:pPr>
              <w:rPr>
                <w:rFonts w:ascii="Calibri" w:hAnsi="Calibri" w:cs="Calibri"/>
                <w:b w:val="0"/>
              </w:rPr>
            </w:pPr>
            <w:r w:rsidRPr="00C020E8">
              <w:rPr>
                <w:rFonts w:ascii="Calibri" w:hAnsi="Calibri" w:cs="Calibri"/>
                <w:b w:val="0"/>
              </w:rPr>
              <w:t>The Society of Thoracic Surgeons and Johns Hopkins All Children’s Heart Institute, Saint Petersburg, FL and Johns Hopkins University, Baltimore, MD</w:t>
            </w:r>
          </w:p>
        </w:tc>
      </w:tr>
      <w:tr w:rsidR="00740B26" w:rsidRPr="00BC275A" w14:paraId="75C3C12F" w14:textId="77777777" w:rsidTr="0095389B">
        <w:trPr>
          <w:trHeight w:val="648"/>
        </w:trPr>
        <w:tc>
          <w:tcPr>
            <w:cnfStyle w:val="001000000000" w:firstRow="0" w:lastRow="0" w:firstColumn="1" w:lastColumn="0" w:oddVBand="0" w:evenVBand="0" w:oddHBand="0" w:evenHBand="0" w:firstRowFirstColumn="0" w:firstRowLastColumn="0" w:lastRowFirstColumn="0" w:lastRowLastColumn="0"/>
            <w:tcW w:w="2301" w:type="dxa"/>
          </w:tcPr>
          <w:p w14:paraId="57C5F761" w14:textId="77777777" w:rsidR="00740B26" w:rsidRPr="00BC275A" w:rsidRDefault="00740B26" w:rsidP="009C3967">
            <w:pPr>
              <w:rPr>
                <w:rFonts w:ascii="Calibri" w:hAnsi="Calibri" w:cs="Calibri"/>
              </w:rPr>
            </w:pPr>
            <w:r w:rsidRPr="00BC275A">
              <w:rPr>
                <w:rFonts w:ascii="Calibri" w:hAnsi="Calibri" w:cs="Calibri"/>
              </w:rPr>
              <w:t>Michael Mack, MD, FACC</w:t>
            </w:r>
          </w:p>
        </w:tc>
        <w:tc>
          <w:tcPr>
            <w:cnfStyle w:val="000010000000" w:firstRow="0" w:lastRow="0" w:firstColumn="0" w:lastColumn="0" w:oddVBand="1" w:evenVBand="0" w:oddHBand="0" w:evenHBand="0" w:firstRowFirstColumn="0" w:firstRowLastColumn="0" w:lastRowFirstColumn="0" w:lastRowLastColumn="0"/>
            <w:tcW w:w="3870" w:type="dxa"/>
          </w:tcPr>
          <w:p w14:paraId="60B02066" w14:textId="77777777" w:rsidR="00740B26" w:rsidRPr="00C020E8" w:rsidRDefault="00740B26" w:rsidP="009C3967">
            <w:pPr>
              <w:rPr>
                <w:rFonts w:ascii="Calibri" w:hAnsi="Calibri" w:cs="Calibri"/>
              </w:rPr>
            </w:pPr>
            <w:r w:rsidRPr="00C020E8">
              <w:rPr>
                <w:rFonts w:ascii="Calibri" w:hAnsi="Calibri" w:cs="Calibri"/>
              </w:rPr>
              <w:t>Cardiothoracic Surgeon; Medical Director of Cardiothoracic Surgery</w:t>
            </w:r>
          </w:p>
        </w:tc>
        <w:tc>
          <w:tcPr>
            <w:cnfStyle w:val="000100000000" w:firstRow="0" w:lastRow="0" w:firstColumn="0" w:lastColumn="1" w:oddVBand="0" w:evenVBand="0" w:oddHBand="0" w:evenHBand="0" w:firstRowFirstColumn="0" w:firstRowLastColumn="0" w:lastRowFirstColumn="0" w:lastRowLastColumn="0"/>
            <w:tcW w:w="4230" w:type="dxa"/>
          </w:tcPr>
          <w:p w14:paraId="5FD7D2ED" w14:textId="77777777" w:rsidR="00740B26" w:rsidRPr="00C020E8" w:rsidRDefault="00740B26" w:rsidP="009C3967">
            <w:pPr>
              <w:rPr>
                <w:rFonts w:ascii="Calibri" w:hAnsi="Calibri" w:cs="Calibri"/>
                <w:b w:val="0"/>
              </w:rPr>
            </w:pPr>
            <w:r w:rsidRPr="00C020E8">
              <w:rPr>
                <w:rFonts w:ascii="Calibri" w:hAnsi="Calibri" w:cs="Calibri"/>
                <w:b w:val="0"/>
              </w:rPr>
              <w:t>Baylor Scott &amp; White Health, Plano, TX</w:t>
            </w:r>
          </w:p>
        </w:tc>
      </w:tr>
      <w:tr w:rsidR="00740B26" w:rsidRPr="00BC275A" w14:paraId="1BA6C6C0" w14:textId="77777777" w:rsidTr="0095389B">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2301" w:type="dxa"/>
          </w:tcPr>
          <w:p w14:paraId="71D72846" w14:textId="77777777" w:rsidR="00740B26" w:rsidRPr="00BC275A" w:rsidRDefault="00740B26" w:rsidP="009C3967">
            <w:pPr>
              <w:rPr>
                <w:rFonts w:ascii="Calibri" w:hAnsi="Calibri" w:cs="Calibri"/>
              </w:rPr>
            </w:pPr>
            <w:r w:rsidRPr="00BC275A">
              <w:rPr>
                <w:rFonts w:ascii="Calibri" w:hAnsi="Calibri" w:cs="Calibri"/>
              </w:rPr>
              <w:t>Sean O’Brien, MS, PhD</w:t>
            </w:r>
          </w:p>
        </w:tc>
        <w:tc>
          <w:tcPr>
            <w:cnfStyle w:val="000010000000" w:firstRow="0" w:lastRow="0" w:firstColumn="0" w:lastColumn="0" w:oddVBand="1" w:evenVBand="0" w:oddHBand="0" w:evenHBand="0" w:firstRowFirstColumn="0" w:firstRowLastColumn="0" w:lastRowFirstColumn="0" w:lastRowLastColumn="0"/>
            <w:tcW w:w="3870" w:type="dxa"/>
          </w:tcPr>
          <w:p w14:paraId="6630FD8A" w14:textId="77777777" w:rsidR="00740B26" w:rsidRPr="00C020E8" w:rsidRDefault="00740B26" w:rsidP="009C3967">
            <w:pPr>
              <w:rPr>
                <w:rFonts w:ascii="Calibri" w:hAnsi="Calibri" w:cs="Calibri"/>
              </w:rPr>
            </w:pPr>
            <w:r w:rsidRPr="00C020E8">
              <w:rPr>
                <w:rFonts w:ascii="Calibri" w:hAnsi="Calibri" w:cs="Calibri"/>
              </w:rPr>
              <w:t>Statistical Director, STS; Associate Professor, Biostatistics, Duke University</w:t>
            </w:r>
          </w:p>
        </w:tc>
        <w:tc>
          <w:tcPr>
            <w:cnfStyle w:val="000100000000" w:firstRow="0" w:lastRow="0" w:firstColumn="0" w:lastColumn="1" w:oddVBand="0" w:evenVBand="0" w:oddHBand="0" w:evenHBand="0" w:firstRowFirstColumn="0" w:firstRowLastColumn="0" w:lastRowFirstColumn="0" w:lastRowLastColumn="0"/>
            <w:tcW w:w="4230" w:type="dxa"/>
          </w:tcPr>
          <w:p w14:paraId="007B7792" w14:textId="77777777" w:rsidR="00740B26" w:rsidRPr="00C020E8" w:rsidRDefault="00740B26" w:rsidP="009C3967">
            <w:pPr>
              <w:rPr>
                <w:rFonts w:ascii="Calibri" w:hAnsi="Calibri" w:cs="Calibri"/>
                <w:b w:val="0"/>
              </w:rPr>
            </w:pPr>
            <w:r w:rsidRPr="00C020E8">
              <w:rPr>
                <w:rFonts w:ascii="Calibri" w:hAnsi="Calibri" w:cs="Calibri"/>
                <w:b w:val="0"/>
              </w:rPr>
              <w:t>The Society of Thoracic Surgeons and Duke University, Durham, NC</w:t>
            </w:r>
          </w:p>
        </w:tc>
      </w:tr>
      <w:tr w:rsidR="00740B26" w:rsidRPr="00BC275A" w14:paraId="7B367592" w14:textId="77777777" w:rsidTr="0095389B">
        <w:trPr>
          <w:trHeight w:val="648"/>
        </w:trPr>
        <w:tc>
          <w:tcPr>
            <w:cnfStyle w:val="001000000000" w:firstRow="0" w:lastRow="0" w:firstColumn="1" w:lastColumn="0" w:oddVBand="0" w:evenVBand="0" w:oddHBand="0" w:evenHBand="0" w:firstRowFirstColumn="0" w:firstRowLastColumn="0" w:lastRowFirstColumn="0" w:lastRowLastColumn="0"/>
            <w:tcW w:w="2301" w:type="dxa"/>
          </w:tcPr>
          <w:p w14:paraId="68237BC1" w14:textId="77777777" w:rsidR="00740B26" w:rsidRPr="00BC275A" w:rsidRDefault="00740B26" w:rsidP="009C3967">
            <w:pPr>
              <w:rPr>
                <w:rFonts w:ascii="Calibri" w:hAnsi="Calibri" w:cs="Calibri"/>
              </w:rPr>
            </w:pPr>
            <w:r w:rsidRPr="00BC275A">
              <w:rPr>
                <w:rFonts w:ascii="Calibri" w:hAnsi="Calibri" w:cs="Calibri"/>
              </w:rPr>
              <w:lastRenderedPageBreak/>
              <w:t>Lawrence Sadwin</w:t>
            </w:r>
          </w:p>
        </w:tc>
        <w:tc>
          <w:tcPr>
            <w:cnfStyle w:val="000010000000" w:firstRow="0" w:lastRow="0" w:firstColumn="0" w:lastColumn="0" w:oddVBand="1" w:evenVBand="0" w:oddHBand="0" w:evenHBand="0" w:firstRowFirstColumn="0" w:firstRowLastColumn="0" w:lastRowFirstColumn="0" w:lastRowLastColumn="0"/>
            <w:tcW w:w="3870" w:type="dxa"/>
          </w:tcPr>
          <w:p w14:paraId="344F95CF" w14:textId="77777777" w:rsidR="00740B26" w:rsidRPr="00C020E8" w:rsidRDefault="00740B26" w:rsidP="009C3967">
            <w:pPr>
              <w:rPr>
                <w:rFonts w:ascii="Calibri" w:hAnsi="Calibri" w:cs="Calibri"/>
              </w:rPr>
            </w:pPr>
            <w:r w:rsidRPr="00C020E8">
              <w:rPr>
                <w:rFonts w:ascii="Calibri" w:hAnsi="Calibri" w:cs="Calibri"/>
              </w:rPr>
              <w:t>Patient</w:t>
            </w:r>
          </w:p>
        </w:tc>
        <w:tc>
          <w:tcPr>
            <w:cnfStyle w:val="000100000000" w:firstRow="0" w:lastRow="0" w:firstColumn="0" w:lastColumn="1" w:oddVBand="0" w:evenVBand="0" w:oddHBand="0" w:evenHBand="0" w:firstRowFirstColumn="0" w:firstRowLastColumn="0" w:lastRowFirstColumn="0" w:lastRowLastColumn="0"/>
            <w:tcW w:w="4230" w:type="dxa"/>
          </w:tcPr>
          <w:p w14:paraId="6C32FD90" w14:textId="77777777" w:rsidR="00740B26" w:rsidRPr="00C020E8" w:rsidRDefault="00740B26" w:rsidP="009C3967">
            <w:pPr>
              <w:rPr>
                <w:rFonts w:ascii="Calibri" w:hAnsi="Calibri" w:cs="Calibri"/>
                <w:b w:val="0"/>
              </w:rPr>
            </w:pPr>
            <w:r w:rsidRPr="00C020E8">
              <w:rPr>
                <w:rFonts w:ascii="Calibri" w:hAnsi="Calibri" w:cs="Calibri"/>
                <w:b w:val="0"/>
              </w:rPr>
              <w:t>Patient</w:t>
            </w:r>
          </w:p>
        </w:tc>
      </w:tr>
      <w:tr w:rsidR="00740B26" w:rsidRPr="00BC275A" w14:paraId="29CD5051" w14:textId="77777777" w:rsidTr="0095389B">
        <w:trPr>
          <w:cnfStyle w:val="000000100000" w:firstRow="0" w:lastRow="0" w:firstColumn="0" w:lastColumn="0" w:oddVBand="0" w:evenVBand="0" w:oddHBand="1" w:evenHBand="0" w:firstRowFirstColumn="0" w:firstRowLastColumn="0" w:lastRowFirstColumn="0" w:lastRowLastColumn="0"/>
          <w:trHeight w:val="1358"/>
        </w:trPr>
        <w:tc>
          <w:tcPr>
            <w:cnfStyle w:val="001000000000" w:firstRow="0" w:lastRow="0" w:firstColumn="1" w:lastColumn="0" w:oddVBand="0" w:evenVBand="0" w:oddHBand="0" w:evenHBand="0" w:firstRowFirstColumn="0" w:firstRowLastColumn="0" w:lastRowFirstColumn="0" w:lastRowLastColumn="0"/>
            <w:tcW w:w="2301" w:type="dxa"/>
          </w:tcPr>
          <w:p w14:paraId="73495068" w14:textId="77777777" w:rsidR="00740B26" w:rsidRPr="00BC275A" w:rsidRDefault="00740B26" w:rsidP="009C3967">
            <w:pPr>
              <w:rPr>
                <w:rFonts w:ascii="Calibri" w:hAnsi="Calibri" w:cs="Calibri"/>
              </w:rPr>
            </w:pPr>
            <w:r w:rsidRPr="00BC275A">
              <w:rPr>
                <w:rFonts w:ascii="Calibri" w:hAnsi="Calibri" w:cs="Calibri"/>
              </w:rPr>
              <w:t>David Shahian, MD</w:t>
            </w:r>
          </w:p>
        </w:tc>
        <w:tc>
          <w:tcPr>
            <w:cnfStyle w:val="000010000000" w:firstRow="0" w:lastRow="0" w:firstColumn="0" w:lastColumn="0" w:oddVBand="1" w:evenVBand="0" w:oddHBand="0" w:evenHBand="0" w:firstRowFirstColumn="0" w:firstRowLastColumn="0" w:lastRowFirstColumn="0" w:lastRowLastColumn="0"/>
            <w:tcW w:w="3870" w:type="dxa"/>
          </w:tcPr>
          <w:p w14:paraId="5E9E950C" w14:textId="77777777" w:rsidR="00740B26" w:rsidRPr="00C020E8" w:rsidRDefault="00740B26" w:rsidP="009C3967">
            <w:pPr>
              <w:rPr>
                <w:rFonts w:ascii="Calibri" w:hAnsi="Calibri" w:cs="Calibri"/>
              </w:rPr>
            </w:pPr>
            <w:r w:rsidRPr="00C020E8">
              <w:rPr>
                <w:rFonts w:ascii="Calibri" w:hAnsi="Calibri" w:cs="Calibri"/>
              </w:rPr>
              <w:t>Chair, Council of Quality, Research &amp; Patient Safety, STS; Vice President of Massachusetts General Hospital Center for Quality and Safety; Professor, Surgery, Harvard University</w:t>
            </w:r>
          </w:p>
        </w:tc>
        <w:tc>
          <w:tcPr>
            <w:cnfStyle w:val="000100000000" w:firstRow="0" w:lastRow="0" w:firstColumn="0" w:lastColumn="1" w:oddVBand="0" w:evenVBand="0" w:oddHBand="0" w:evenHBand="0" w:firstRowFirstColumn="0" w:firstRowLastColumn="0" w:lastRowFirstColumn="0" w:lastRowLastColumn="0"/>
            <w:tcW w:w="4230" w:type="dxa"/>
          </w:tcPr>
          <w:p w14:paraId="04C8E386" w14:textId="77777777" w:rsidR="00740B26" w:rsidRPr="00C020E8" w:rsidRDefault="00740B26" w:rsidP="009C3967">
            <w:pPr>
              <w:rPr>
                <w:rFonts w:ascii="Calibri" w:hAnsi="Calibri" w:cs="Calibri"/>
                <w:b w:val="0"/>
              </w:rPr>
            </w:pPr>
            <w:r w:rsidRPr="00C020E8">
              <w:rPr>
                <w:rFonts w:ascii="Calibri" w:hAnsi="Calibri" w:cs="Calibri"/>
                <w:b w:val="0"/>
              </w:rPr>
              <w:t>The Society of Thoracic Surgeons and Massachusetts General Hospital Center for Quality and Safety, Boston, MA and Harvard University, Cambridge, MA</w:t>
            </w:r>
          </w:p>
        </w:tc>
      </w:tr>
      <w:tr w:rsidR="00740B26" w:rsidRPr="00BC275A" w14:paraId="7C2E9DDA" w14:textId="77777777" w:rsidTr="0095389B">
        <w:trPr>
          <w:cnfStyle w:val="010000000000" w:firstRow="0" w:lastRow="1" w:firstColumn="0" w:lastColumn="0" w:oddVBand="0" w:evenVBand="0" w:oddHBand="0" w:evenHBand="0" w:firstRowFirstColumn="0" w:firstRowLastColumn="0" w:lastRowFirstColumn="0" w:lastRowLastColumn="0"/>
          <w:trHeight w:val="648"/>
        </w:trPr>
        <w:tc>
          <w:tcPr>
            <w:cnfStyle w:val="001000000001" w:firstRow="0" w:lastRow="0" w:firstColumn="1" w:lastColumn="0" w:oddVBand="0" w:evenVBand="0" w:oddHBand="0" w:evenHBand="0" w:firstRowFirstColumn="0" w:firstRowLastColumn="0" w:lastRowFirstColumn="1" w:lastRowLastColumn="0"/>
            <w:tcW w:w="2301" w:type="dxa"/>
            <w:tcBorders>
              <w:bottom w:val="single" w:sz="4" w:space="0" w:color="4472C4" w:themeColor="accent1"/>
            </w:tcBorders>
          </w:tcPr>
          <w:p w14:paraId="448EF596" w14:textId="77777777" w:rsidR="00740B26" w:rsidRPr="00BC275A" w:rsidRDefault="00740B26" w:rsidP="009C3967">
            <w:pPr>
              <w:rPr>
                <w:rFonts w:ascii="Calibri" w:hAnsi="Calibri" w:cs="Calibri"/>
              </w:rPr>
            </w:pPr>
            <w:r w:rsidRPr="00BC275A">
              <w:rPr>
                <w:rFonts w:ascii="Calibri" w:hAnsi="Calibri" w:cs="Calibri"/>
              </w:rPr>
              <w:t>Joyce Sinclair</w:t>
            </w:r>
          </w:p>
        </w:tc>
        <w:tc>
          <w:tcPr>
            <w:cnfStyle w:val="000010000000" w:firstRow="0" w:lastRow="0" w:firstColumn="0" w:lastColumn="0" w:oddVBand="1" w:evenVBand="0" w:oddHBand="0" w:evenHBand="0" w:firstRowFirstColumn="0" w:firstRowLastColumn="0" w:lastRowFirstColumn="0" w:lastRowLastColumn="0"/>
            <w:tcW w:w="3870" w:type="dxa"/>
            <w:tcBorders>
              <w:bottom w:val="single" w:sz="4" w:space="0" w:color="4472C4" w:themeColor="accent1"/>
            </w:tcBorders>
          </w:tcPr>
          <w:p w14:paraId="3B70643E" w14:textId="77777777" w:rsidR="00740B26" w:rsidRPr="00C020E8" w:rsidRDefault="00740B26" w:rsidP="009C3967">
            <w:pPr>
              <w:rPr>
                <w:rFonts w:ascii="Calibri" w:hAnsi="Calibri" w:cs="Calibri"/>
                <w:b w:val="0"/>
              </w:rPr>
            </w:pPr>
            <w:r w:rsidRPr="00C020E8">
              <w:rPr>
                <w:rFonts w:ascii="Calibri" w:hAnsi="Calibri" w:cs="Calibri"/>
                <w:b w:val="0"/>
              </w:rPr>
              <w:t>Family Caregiver</w:t>
            </w:r>
          </w:p>
        </w:tc>
        <w:tc>
          <w:tcPr>
            <w:cnfStyle w:val="000100000010" w:firstRow="0" w:lastRow="0" w:firstColumn="0" w:lastColumn="1" w:oddVBand="0" w:evenVBand="0" w:oddHBand="0" w:evenHBand="0" w:firstRowFirstColumn="0" w:firstRowLastColumn="0" w:lastRowFirstColumn="0" w:lastRowLastColumn="1"/>
            <w:tcW w:w="4230" w:type="dxa"/>
            <w:tcBorders>
              <w:bottom w:val="single" w:sz="4" w:space="0" w:color="4472C4" w:themeColor="accent1"/>
            </w:tcBorders>
          </w:tcPr>
          <w:p w14:paraId="61C275D0" w14:textId="77777777" w:rsidR="00740B26" w:rsidRPr="00C020E8" w:rsidRDefault="00740B26" w:rsidP="009C3967">
            <w:pPr>
              <w:rPr>
                <w:rFonts w:ascii="Calibri" w:hAnsi="Calibri" w:cs="Calibri"/>
                <w:b w:val="0"/>
              </w:rPr>
            </w:pPr>
            <w:r w:rsidRPr="00C020E8">
              <w:rPr>
                <w:rFonts w:ascii="Calibri" w:hAnsi="Calibri" w:cs="Calibri"/>
                <w:b w:val="0"/>
              </w:rPr>
              <w:t>Family Caregiver</w:t>
            </w:r>
          </w:p>
        </w:tc>
      </w:tr>
    </w:tbl>
    <w:p w14:paraId="642DF2A1" w14:textId="77777777" w:rsidR="00E906BE" w:rsidRPr="00BC275A" w:rsidRDefault="00E906BE" w:rsidP="009F3575">
      <w:pPr>
        <w:rPr>
          <w:rFonts w:ascii="Calibri" w:hAnsi="Calibri" w:cs="Calibri"/>
          <w:u w:val="single"/>
        </w:rPr>
      </w:pPr>
    </w:p>
    <w:p w14:paraId="34326CBB" w14:textId="1ECD5DE6" w:rsidR="009F3575" w:rsidRPr="00BC275A" w:rsidRDefault="009F3575" w:rsidP="009F3575">
      <w:pPr>
        <w:rPr>
          <w:rFonts w:ascii="Calibri" w:hAnsi="Calibri" w:cs="Calibri"/>
          <w:u w:val="single"/>
        </w:rPr>
      </w:pPr>
      <w:r w:rsidRPr="00BC275A">
        <w:rPr>
          <w:rFonts w:ascii="Calibri" w:hAnsi="Calibri" w:cs="Calibri"/>
          <w:u w:val="single"/>
        </w:rPr>
        <w:t>Technical Work Group Members</w:t>
      </w:r>
    </w:p>
    <w:p w14:paraId="2D342948" w14:textId="6646B472" w:rsidR="00740B26" w:rsidRPr="00BC275A" w:rsidRDefault="00740B26" w:rsidP="00740B26">
      <w:pPr>
        <w:pStyle w:val="Caption"/>
        <w:spacing w:before="240"/>
        <w:rPr>
          <w:rFonts w:ascii="Calibri" w:hAnsi="Calibri" w:cs="Calibri"/>
          <w:color w:val="auto"/>
        </w:rPr>
      </w:pPr>
      <w:r w:rsidRPr="00BC275A">
        <w:rPr>
          <w:rFonts w:ascii="Calibri" w:hAnsi="Calibri" w:cs="Calibri"/>
          <w:color w:val="auto"/>
        </w:rPr>
        <w:t>Table</w:t>
      </w:r>
      <w:r w:rsidR="00A77233">
        <w:rPr>
          <w:rFonts w:ascii="Calibri" w:hAnsi="Calibri" w:cs="Calibri"/>
          <w:color w:val="auto"/>
        </w:rPr>
        <w:t xml:space="preserve"> A.2</w:t>
      </w:r>
      <w:r w:rsidRPr="00BC275A">
        <w:rPr>
          <w:rFonts w:ascii="Calibri" w:hAnsi="Calibri" w:cs="Calibri"/>
          <w:color w:val="auto"/>
        </w:rPr>
        <w:t>. 90-day CABG Mortality Consulting Work Group Members</w:t>
      </w:r>
    </w:p>
    <w:tbl>
      <w:tblPr>
        <w:tblStyle w:val="ListTable3-Accent1"/>
        <w:tblW w:w="10165" w:type="dxa"/>
        <w:tblLayout w:type="fixed"/>
        <w:tblLook w:val="01E0" w:firstRow="1" w:lastRow="1" w:firstColumn="1" w:lastColumn="1" w:noHBand="0" w:noVBand="0"/>
      </w:tblPr>
      <w:tblGrid>
        <w:gridCol w:w="2065"/>
        <w:gridCol w:w="3870"/>
        <w:gridCol w:w="4230"/>
      </w:tblGrid>
      <w:tr w:rsidR="00740B26" w:rsidRPr="00BC275A" w14:paraId="338D9440" w14:textId="77777777" w:rsidTr="0095389B">
        <w:trPr>
          <w:cnfStyle w:val="100000000000" w:firstRow="1" w:lastRow="0" w:firstColumn="0" w:lastColumn="0" w:oddVBand="0" w:evenVBand="0" w:oddHBand="0" w:evenHBand="0" w:firstRowFirstColumn="0" w:firstRowLastColumn="0" w:lastRowFirstColumn="0" w:lastRowLastColumn="0"/>
          <w:trHeight w:val="389"/>
        </w:trPr>
        <w:tc>
          <w:tcPr>
            <w:cnfStyle w:val="001000000100" w:firstRow="0" w:lastRow="0" w:firstColumn="1" w:lastColumn="0" w:oddVBand="0" w:evenVBand="0" w:oddHBand="0" w:evenHBand="0" w:firstRowFirstColumn="1" w:firstRowLastColumn="0" w:lastRowFirstColumn="0" w:lastRowLastColumn="0"/>
            <w:tcW w:w="2065" w:type="dxa"/>
            <w:tcBorders>
              <w:top w:val="single" w:sz="4" w:space="0" w:color="4472C4" w:themeColor="accent1"/>
            </w:tcBorders>
          </w:tcPr>
          <w:p w14:paraId="6C147D15" w14:textId="77777777" w:rsidR="00740B26" w:rsidRPr="00C020E8" w:rsidRDefault="00740B26" w:rsidP="009C3967">
            <w:pPr>
              <w:rPr>
                <w:rFonts w:ascii="Calibri" w:hAnsi="Calibri" w:cs="Calibri"/>
                <w:color w:val="auto"/>
              </w:rPr>
            </w:pPr>
            <w:r w:rsidRPr="00C020E8">
              <w:rPr>
                <w:rFonts w:ascii="Calibri" w:hAnsi="Calibri" w:cs="Calibri"/>
                <w:color w:val="auto"/>
              </w:rPr>
              <w:br w:type="page"/>
              <w:t>Name</w:t>
            </w:r>
          </w:p>
        </w:tc>
        <w:tc>
          <w:tcPr>
            <w:cnfStyle w:val="000010000000" w:firstRow="0" w:lastRow="0" w:firstColumn="0" w:lastColumn="0" w:oddVBand="1" w:evenVBand="0" w:oddHBand="0" w:evenHBand="0" w:firstRowFirstColumn="0" w:firstRowLastColumn="0" w:lastRowFirstColumn="0" w:lastRowLastColumn="0"/>
            <w:tcW w:w="3870" w:type="dxa"/>
            <w:tcBorders>
              <w:top w:val="single" w:sz="4" w:space="0" w:color="4472C4" w:themeColor="accent1"/>
            </w:tcBorders>
          </w:tcPr>
          <w:p w14:paraId="690F6FCF" w14:textId="77777777" w:rsidR="00740B26" w:rsidRPr="00C020E8" w:rsidRDefault="00740B26" w:rsidP="009C3967">
            <w:pPr>
              <w:rPr>
                <w:rFonts w:ascii="Calibri" w:hAnsi="Calibri" w:cs="Calibri"/>
                <w:color w:val="auto"/>
              </w:rPr>
            </w:pPr>
            <w:r w:rsidRPr="00C020E8">
              <w:rPr>
                <w:rFonts w:ascii="Calibri" w:hAnsi="Calibri" w:cs="Calibri"/>
                <w:color w:val="auto"/>
              </w:rPr>
              <w:t>Title</w:t>
            </w:r>
          </w:p>
        </w:tc>
        <w:tc>
          <w:tcPr>
            <w:cnfStyle w:val="000100001000" w:firstRow="0" w:lastRow="0" w:firstColumn="0" w:lastColumn="1" w:oddVBand="0" w:evenVBand="0" w:oddHBand="0" w:evenHBand="0" w:firstRowFirstColumn="0" w:firstRowLastColumn="1" w:lastRowFirstColumn="0" w:lastRowLastColumn="0"/>
            <w:tcW w:w="4230" w:type="dxa"/>
            <w:tcBorders>
              <w:top w:val="single" w:sz="4" w:space="0" w:color="4472C4" w:themeColor="accent1"/>
            </w:tcBorders>
          </w:tcPr>
          <w:p w14:paraId="104148AB" w14:textId="77777777" w:rsidR="00740B26" w:rsidRPr="00C020E8" w:rsidRDefault="00740B26" w:rsidP="009C3967">
            <w:pPr>
              <w:rPr>
                <w:rFonts w:ascii="Calibri" w:hAnsi="Calibri" w:cs="Calibri"/>
                <w:color w:val="auto"/>
              </w:rPr>
            </w:pPr>
            <w:r w:rsidRPr="00C020E8">
              <w:rPr>
                <w:rFonts w:ascii="Calibri" w:hAnsi="Calibri" w:cs="Calibri"/>
                <w:color w:val="auto"/>
              </w:rPr>
              <w:t>Organization, Location</w:t>
            </w:r>
          </w:p>
        </w:tc>
      </w:tr>
      <w:tr w:rsidR="00740B26" w:rsidRPr="00BC275A" w14:paraId="3FE58E02" w14:textId="77777777" w:rsidTr="00C020E8">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2065" w:type="dxa"/>
          </w:tcPr>
          <w:p w14:paraId="597D23B4" w14:textId="77777777" w:rsidR="00740B26" w:rsidRPr="00BC275A" w:rsidRDefault="00740B26" w:rsidP="009C3967">
            <w:pPr>
              <w:rPr>
                <w:rFonts w:ascii="Calibri" w:hAnsi="Calibri" w:cs="Calibri"/>
              </w:rPr>
            </w:pPr>
            <w:r w:rsidRPr="00BC275A">
              <w:rPr>
                <w:rFonts w:ascii="Calibri" w:hAnsi="Calibri" w:cs="Calibri"/>
              </w:rPr>
              <w:t>Paul Kurlansky, MD</w:t>
            </w:r>
          </w:p>
        </w:tc>
        <w:tc>
          <w:tcPr>
            <w:cnfStyle w:val="000010000000" w:firstRow="0" w:lastRow="0" w:firstColumn="0" w:lastColumn="0" w:oddVBand="1" w:evenVBand="0" w:oddHBand="0" w:evenHBand="0" w:firstRowFirstColumn="0" w:firstRowLastColumn="0" w:lastRowFirstColumn="0" w:lastRowLastColumn="0"/>
            <w:tcW w:w="3870" w:type="dxa"/>
          </w:tcPr>
          <w:p w14:paraId="30CFA308" w14:textId="77777777" w:rsidR="00740B26" w:rsidRPr="00C020E8" w:rsidRDefault="00740B26" w:rsidP="009C3967">
            <w:pPr>
              <w:rPr>
                <w:rFonts w:ascii="Calibri" w:hAnsi="Calibri" w:cs="Calibri"/>
              </w:rPr>
            </w:pPr>
            <w:r w:rsidRPr="00C020E8">
              <w:rPr>
                <w:rFonts w:ascii="Calibri" w:hAnsi="Calibri" w:cs="Calibri"/>
              </w:rPr>
              <w:t>Associate Professor of Surgery, Columbia University</w:t>
            </w:r>
          </w:p>
        </w:tc>
        <w:tc>
          <w:tcPr>
            <w:cnfStyle w:val="000100000000" w:firstRow="0" w:lastRow="0" w:firstColumn="0" w:lastColumn="1" w:oddVBand="0" w:evenVBand="0" w:oddHBand="0" w:evenHBand="0" w:firstRowFirstColumn="0" w:firstRowLastColumn="0" w:lastRowFirstColumn="0" w:lastRowLastColumn="0"/>
            <w:tcW w:w="4230" w:type="dxa"/>
          </w:tcPr>
          <w:p w14:paraId="28AE404D" w14:textId="77777777" w:rsidR="00740B26" w:rsidRPr="00C020E8" w:rsidRDefault="00740B26" w:rsidP="009C3967">
            <w:pPr>
              <w:rPr>
                <w:rFonts w:ascii="Calibri" w:hAnsi="Calibri" w:cs="Calibri"/>
                <w:b w:val="0"/>
              </w:rPr>
            </w:pPr>
            <w:r w:rsidRPr="00C020E8">
              <w:rPr>
                <w:rFonts w:ascii="Calibri" w:hAnsi="Calibri" w:cs="Calibri"/>
                <w:b w:val="0"/>
              </w:rPr>
              <w:t>The Society of Thoracic Surgeons and Columbia University, New York, NY</w:t>
            </w:r>
          </w:p>
        </w:tc>
      </w:tr>
      <w:tr w:rsidR="00740B26" w:rsidRPr="00BC275A" w14:paraId="08E2EB36" w14:textId="77777777" w:rsidTr="0095389B">
        <w:trPr>
          <w:cnfStyle w:val="010000000000" w:firstRow="0" w:lastRow="1" w:firstColumn="0" w:lastColumn="0" w:oddVBand="0" w:evenVBand="0" w:oddHBand="0" w:evenHBand="0" w:firstRowFirstColumn="0" w:firstRowLastColumn="0" w:lastRowFirstColumn="0" w:lastRowLastColumn="0"/>
          <w:trHeight w:val="648"/>
        </w:trPr>
        <w:tc>
          <w:tcPr>
            <w:cnfStyle w:val="001000000001" w:firstRow="0" w:lastRow="0" w:firstColumn="1" w:lastColumn="0" w:oddVBand="0" w:evenVBand="0" w:oddHBand="0" w:evenHBand="0" w:firstRowFirstColumn="0" w:firstRowLastColumn="0" w:lastRowFirstColumn="1" w:lastRowLastColumn="0"/>
            <w:tcW w:w="2065" w:type="dxa"/>
            <w:tcBorders>
              <w:bottom w:val="single" w:sz="4" w:space="0" w:color="4472C4" w:themeColor="accent1"/>
            </w:tcBorders>
          </w:tcPr>
          <w:p w14:paraId="6485B9DE" w14:textId="77777777" w:rsidR="00740B26" w:rsidRPr="00BC275A" w:rsidRDefault="00740B26" w:rsidP="009C3967">
            <w:pPr>
              <w:rPr>
                <w:rFonts w:ascii="Calibri" w:hAnsi="Calibri" w:cs="Calibri"/>
              </w:rPr>
            </w:pPr>
            <w:r w:rsidRPr="00BC275A">
              <w:rPr>
                <w:rFonts w:ascii="Calibri" w:hAnsi="Calibri" w:cs="Calibri"/>
              </w:rPr>
              <w:t>Arnar Geirsson, MD</w:t>
            </w:r>
          </w:p>
        </w:tc>
        <w:tc>
          <w:tcPr>
            <w:cnfStyle w:val="000010000000" w:firstRow="0" w:lastRow="0" w:firstColumn="0" w:lastColumn="0" w:oddVBand="1" w:evenVBand="0" w:oddHBand="0" w:evenHBand="0" w:firstRowFirstColumn="0" w:firstRowLastColumn="0" w:lastRowFirstColumn="0" w:lastRowLastColumn="0"/>
            <w:tcW w:w="3870" w:type="dxa"/>
            <w:tcBorders>
              <w:bottom w:val="single" w:sz="4" w:space="0" w:color="4472C4" w:themeColor="accent1"/>
            </w:tcBorders>
          </w:tcPr>
          <w:p w14:paraId="79385D00" w14:textId="77777777" w:rsidR="00740B26" w:rsidRPr="00C020E8" w:rsidRDefault="00740B26" w:rsidP="009C3967">
            <w:pPr>
              <w:rPr>
                <w:rFonts w:ascii="Calibri" w:hAnsi="Calibri" w:cs="Calibri"/>
                <w:b w:val="0"/>
              </w:rPr>
            </w:pPr>
            <w:r w:rsidRPr="00C020E8">
              <w:rPr>
                <w:rFonts w:ascii="Calibri" w:hAnsi="Calibri" w:cs="Calibri"/>
                <w:b w:val="0"/>
                <w:color w:val="1A1A1A"/>
                <w:lang w:val="en"/>
              </w:rPr>
              <w:t>Associate Professor of Surgery (Cardiac Surgery); Section Chief, Cardiac Surgery</w:t>
            </w:r>
            <w:r w:rsidRPr="00C020E8">
              <w:rPr>
                <w:rFonts w:ascii="Calibri" w:hAnsi="Calibri" w:cs="Calibri"/>
                <w:b w:val="0"/>
              </w:rPr>
              <w:t>, Yale School of Medicine</w:t>
            </w:r>
          </w:p>
        </w:tc>
        <w:tc>
          <w:tcPr>
            <w:cnfStyle w:val="000100000010" w:firstRow="0" w:lastRow="0" w:firstColumn="0" w:lastColumn="1" w:oddVBand="0" w:evenVBand="0" w:oddHBand="0" w:evenHBand="0" w:firstRowFirstColumn="0" w:firstRowLastColumn="0" w:lastRowFirstColumn="0" w:lastRowLastColumn="1"/>
            <w:tcW w:w="4230" w:type="dxa"/>
            <w:tcBorders>
              <w:bottom w:val="single" w:sz="4" w:space="0" w:color="4472C4" w:themeColor="accent1"/>
            </w:tcBorders>
          </w:tcPr>
          <w:p w14:paraId="0254C3A9" w14:textId="77777777" w:rsidR="00740B26" w:rsidRPr="00C020E8" w:rsidRDefault="00740B26" w:rsidP="009C3967">
            <w:pPr>
              <w:rPr>
                <w:rFonts w:ascii="Calibri" w:hAnsi="Calibri" w:cs="Calibri"/>
                <w:b w:val="0"/>
              </w:rPr>
            </w:pPr>
            <w:r w:rsidRPr="00C020E8">
              <w:rPr>
                <w:rFonts w:ascii="Calibri" w:hAnsi="Calibri" w:cs="Calibri"/>
                <w:b w:val="0"/>
              </w:rPr>
              <w:t>Yale School of Medicine, New Haven, CT</w:t>
            </w:r>
          </w:p>
        </w:tc>
      </w:tr>
    </w:tbl>
    <w:p w14:paraId="59CB3C2B" w14:textId="77777777" w:rsidR="00EA497B" w:rsidRDefault="00EA497B" w:rsidP="002C6CC2">
      <w:pPr>
        <w:pStyle w:val="Heading2"/>
        <w:numPr>
          <w:ilvl w:val="0"/>
          <w:numId w:val="0"/>
        </w:numPr>
        <w:tabs>
          <w:tab w:val="left" w:pos="1800"/>
        </w:tabs>
        <w:spacing w:before="160" w:after="160"/>
        <w:ind w:left="360" w:hanging="360"/>
        <w:rPr>
          <w:rFonts w:ascii="Calibri" w:hAnsi="Calibri" w:cs="Calibri"/>
        </w:rPr>
      </w:pPr>
      <w:r>
        <w:rPr>
          <w:rFonts w:ascii="Calibri" w:hAnsi="Calibri" w:cs="Calibri"/>
        </w:rPr>
        <w:br w:type="page"/>
      </w:r>
    </w:p>
    <w:p w14:paraId="3B65C894" w14:textId="4371A2B9" w:rsidR="003C0576" w:rsidRDefault="00781A42" w:rsidP="002C6CC2">
      <w:pPr>
        <w:pStyle w:val="Heading2"/>
        <w:numPr>
          <w:ilvl w:val="0"/>
          <w:numId w:val="0"/>
        </w:numPr>
        <w:tabs>
          <w:tab w:val="left" w:pos="1800"/>
        </w:tabs>
        <w:spacing w:before="160" w:after="160"/>
        <w:ind w:left="360" w:hanging="360"/>
        <w:rPr>
          <w:rFonts w:ascii="Calibri" w:hAnsi="Calibri" w:cs="Calibri"/>
        </w:rPr>
      </w:pPr>
      <w:bookmarkStart w:id="146" w:name="_Appendix_B_–"/>
      <w:bookmarkStart w:id="147" w:name="_Toc524589989"/>
      <w:bookmarkStart w:id="148" w:name="_Toc526885273"/>
      <w:bookmarkEnd w:id="146"/>
      <w:r w:rsidRPr="00BC275A">
        <w:rPr>
          <w:rFonts w:ascii="Calibri" w:hAnsi="Calibri" w:cs="Calibri"/>
        </w:rPr>
        <w:lastRenderedPageBreak/>
        <w:t>Appendix B – Qualifying CABG Measure Coh</w:t>
      </w:r>
      <w:r w:rsidR="003C0576" w:rsidRPr="00BC275A">
        <w:rPr>
          <w:rFonts w:ascii="Calibri" w:hAnsi="Calibri" w:cs="Calibri"/>
        </w:rPr>
        <w:t>ort Codes</w:t>
      </w:r>
      <w:bookmarkEnd w:id="147"/>
      <w:bookmarkEnd w:id="148"/>
    </w:p>
    <w:tbl>
      <w:tblPr>
        <w:tblStyle w:val="ListTable3-Accent1"/>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200"/>
        <w:gridCol w:w="6585"/>
      </w:tblGrid>
      <w:tr w:rsidR="006C685A" w:rsidRPr="00F85DE1" w14:paraId="14F2F6CD" w14:textId="77777777" w:rsidTr="0028577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100" w:firstRow="0" w:lastRow="0" w:firstColumn="1" w:lastColumn="0" w:oddVBand="0" w:evenVBand="0" w:oddHBand="0" w:evenHBand="0" w:firstRowFirstColumn="1" w:firstRowLastColumn="0" w:lastRowFirstColumn="0" w:lastRowLastColumn="0"/>
            <w:tcW w:w="1380" w:type="dxa"/>
            <w:noWrap/>
            <w:hideMark/>
          </w:tcPr>
          <w:p w14:paraId="6C6AAC4B" w14:textId="7C97E63B" w:rsidR="006C685A" w:rsidRPr="006C685A" w:rsidRDefault="006C685A" w:rsidP="00C020E8">
            <w:pPr>
              <w:jc w:val="center"/>
              <w:rPr>
                <w:rFonts w:ascii="Calibri" w:eastAsia="Times New Roman" w:hAnsi="Calibri" w:cs="Calibri"/>
                <w:bCs w:val="0"/>
                <w:color w:val="auto"/>
              </w:rPr>
            </w:pPr>
            <w:r w:rsidRPr="006C685A">
              <w:rPr>
                <w:rFonts w:ascii="Calibri" w:eastAsia="Times New Roman" w:hAnsi="Calibri" w:cs="Calibri"/>
                <w:bCs w:val="0"/>
                <w:color w:val="auto"/>
              </w:rPr>
              <w:t>ICD-</w:t>
            </w:r>
            <w:r w:rsidR="00285772">
              <w:rPr>
                <w:rFonts w:ascii="Calibri" w:eastAsia="Times New Roman" w:hAnsi="Calibri" w:cs="Calibri"/>
                <w:bCs w:val="0"/>
                <w:color w:val="auto"/>
              </w:rPr>
              <w:t>0</w:t>
            </w:r>
            <w:r w:rsidRPr="006C685A">
              <w:rPr>
                <w:rFonts w:ascii="Calibri" w:eastAsia="Times New Roman" w:hAnsi="Calibri" w:cs="Calibri"/>
                <w:bCs w:val="0"/>
                <w:color w:val="auto"/>
              </w:rPr>
              <w:t>9 Code</w:t>
            </w:r>
          </w:p>
        </w:tc>
        <w:tc>
          <w:tcPr>
            <w:tcW w:w="2200" w:type="dxa"/>
            <w:noWrap/>
            <w:hideMark/>
          </w:tcPr>
          <w:p w14:paraId="5360A524" w14:textId="77777777" w:rsidR="006C685A" w:rsidRPr="006C685A" w:rsidRDefault="006C685A" w:rsidP="00C020E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Cs w:val="0"/>
                <w:color w:val="auto"/>
              </w:rPr>
            </w:pPr>
            <w:r w:rsidRPr="006C685A">
              <w:rPr>
                <w:rFonts w:ascii="Calibri" w:eastAsia="Times New Roman" w:hAnsi="Calibri" w:cs="Calibri"/>
                <w:bCs w:val="0"/>
                <w:color w:val="auto"/>
              </w:rPr>
              <w:t>ICD-10 Code</w:t>
            </w:r>
          </w:p>
        </w:tc>
        <w:tc>
          <w:tcPr>
            <w:tcW w:w="6585" w:type="dxa"/>
            <w:noWrap/>
            <w:hideMark/>
          </w:tcPr>
          <w:p w14:paraId="3DAC457F" w14:textId="77777777" w:rsidR="006C685A" w:rsidRPr="006C685A" w:rsidRDefault="006C685A" w:rsidP="006C685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Cs w:val="0"/>
                <w:color w:val="auto"/>
              </w:rPr>
            </w:pPr>
            <w:r w:rsidRPr="006C685A">
              <w:rPr>
                <w:rFonts w:ascii="Calibri" w:eastAsia="Times New Roman" w:hAnsi="Calibri" w:cs="Calibri"/>
                <w:bCs w:val="0"/>
                <w:color w:val="auto"/>
              </w:rPr>
              <w:t>ICD-10 Description</w:t>
            </w:r>
          </w:p>
        </w:tc>
      </w:tr>
      <w:tr w:rsidR="006C685A" w:rsidRPr="00F85DE1" w14:paraId="18BA2A9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7F2CBE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4884FD96"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0210093</w:t>
            </w:r>
          </w:p>
        </w:tc>
        <w:tc>
          <w:tcPr>
            <w:tcW w:w="6585" w:type="dxa"/>
            <w:noWrap/>
            <w:hideMark/>
          </w:tcPr>
          <w:p w14:paraId="310144D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Autologous Venous Tissue, Open Approach</w:t>
            </w:r>
          </w:p>
        </w:tc>
      </w:tr>
      <w:tr w:rsidR="006C685A" w:rsidRPr="00F85DE1" w14:paraId="31444B57"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901D2A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15FC2A8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02100A3</w:t>
            </w:r>
          </w:p>
        </w:tc>
        <w:tc>
          <w:tcPr>
            <w:tcW w:w="6585" w:type="dxa"/>
            <w:noWrap/>
            <w:hideMark/>
          </w:tcPr>
          <w:p w14:paraId="05F8B4FF"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Autologous Arterial Tissue, Open Approach</w:t>
            </w:r>
          </w:p>
        </w:tc>
      </w:tr>
      <w:tr w:rsidR="006C685A" w:rsidRPr="00F85DE1" w14:paraId="69669EB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40B24F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5A96FCB0"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02100J3</w:t>
            </w:r>
          </w:p>
        </w:tc>
        <w:tc>
          <w:tcPr>
            <w:tcW w:w="6585" w:type="dxa"/>
            <w:noWrap/>
            <w:hideMark/>
          </w:tcPr>
          <w:p w14:paraId="6D68D2A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Synthetic Substitute, Open Approach</w:t>
            </w:r>
          </w:p>
        </w:tc>
      </w:tr>
      <w:tr w:rsidR="006C685A" w:rsidRPr="00F85DE1" w14:paraId="3828C68D"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0E3E67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620D331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02100K3</w:t>
            </w:r>
          </w:p>
        </w:tc>
        <w:tc>
          <w:tcPr>
            <w:tcW w:w="6585" w:type="dxa"/>
            <w:noWrap/>
            <w:hideMark/>
          </w:tcPr>
          <w:p w14:paraId="2F6E5E6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Nonautologous Tissue Substitute, Open Approach</w:t>
            </w:r>
          </w:p>
        </w:tc>
      </w:tr>
      <w:tr w:rsidR="006C685A" w:rsidRPr="00F85DE1" w14:paraId="214ECA76" w14:textId="77777777" w:rsidTr="0028577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F55D1F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6A658450"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02100Z3</w:t>
            </w:r>
          </w:p>
        </w:tc>
        <w:tc>
          <w:tcPr>
            <w:tcW w:w="6585" w:type="dxa"/>
            <w:noWrap/>
            <w:hideMark/>
          </w:tcPr>
          <w:p w14:paraId="5391F41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Open Approach</w:t>
            </w:r>
          </w:p>
        </w:tc>
      </w:tr>
      <w:tr w:rsidR="006C685A" w:rsidRPr="00F85DE1" w14:paraId="680C2F6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6B9E71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04E3F9A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0210493</w:t>
            </w:r>
          </w:p>
        </w:tc>
        <w:tc>
          <w:tcPr>
            <w:tcW w:w="6585" w:type="dxa"/>
            <w:noWrap/>
            <w:hideMark/>
          </w:tcPr>
          <w:p w14:paraId="38EC9B3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Autologous Venous Tissue, Percutaneous Endoscopic Approach</w:t>
            </w:r>
          </w:p>
        </w:tc>
      </w:tr>
      <w:tr w:rsidR="006C685A" w:rsidRPr="00F85DE1" w14:paraId="6B2DDCF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6835DC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68B09F0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02104A3</w:t>
            </w:r>
          </w:p>
        </w:tc>
        <w:tc>
          <w:tcPr>
            <w:tcW w:w="6585" w:type="dxa"/>
            <w:noWrap/>
            <w:hideMark/>
          </w:tcPr>
          <w:p w14:paraId="5AD2FC8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Autologous Arterial Tissue, Percutaneous Endoscopic Approach</w:t>
            </w:r>
          </w:p>
        </w:tc>
      </w:tr>
      <w:tr w:rsidR="006C685A" w:rsidRPr="00F85DE1" w14:paraId="5AAF095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98201F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6B92104F"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02104J3</w:t>
            </w:r>
          </w:p>
        </w:tc>
        <w:tc>
          <w:tcPr>
            <w:tcW w:w="6585" w:type="dxa"/>
            <w:noWrap/>
            <w:hideMark/>
          </w:tcPr>
          <w:p w14:paraId="5D888DA6"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Synthetic Substitute, Percutaneous Endoscopic Approach</w:t>
            </w:r>
          </w:p>
        </w:tc>
      </w:tr>
      <w:tr w:rsidR="006C685A" w:rsidRPr="00F85DE1" w14:paraId="2615B82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8057DD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55B9358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02104K3</w:t>
            </w:r>
          </w:p>
        </w:tc>
        <w:tc>
          <w:tcPr>
            <w:tcW w:w="6585" w:type="dxa"/>
            <w:noWrap/>
            <w:hideMark/>
          </w:tcPr>
          <w:p w14:paraId="3D489F58"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Nonautologous Tissue Substitute, Percutaneous Endoscopic Approach</w:t>
            </w:r>
          </w:p>
        </w:tc>
      </w:tr>
      <w:tr w:rsidR="006C685A" w:rsidRPr="00F85DE1" w14:paraId="417F9ADA"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A45969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3610</w:t>
            </w:r>
          </w:p>
        </w:tc>
        <w:tc>
          <w:tcPr>
            <w:tcW w:w="2200" w:type="dxa"/>
            <w:noWrap/>
            <w:hideMark/>
          </w:tcPr>
          <w:p w14:paraId="4AAE049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02104Z3</w:t>
            </w:r>
          </w:p>
        </w:tc>
        <w:tc>
          <w:tcPr>
            <w:tcW w:w="6585" w:type="dxa"/>
            <w:noWrap/>
            <w:hideMark/>
          </w:tcPr>
          <w:p w14:paraId="10F27BAF"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Percutaneous Endoscopic Approach</w:t>
            </w:r>
          </w:p>
        </w:tc>
      </w:tr>
      <w:tr w:rsidR="006C685A" w:rsidRPr="00F85DE1" w14:paraId="475E7A6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764727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43880DD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021008W</w:t>
            </w:r>
          </w:p>
        </w:tc>
        <w:tc>
          <w:tcPr>
            <w:tcW w:w="6585" w:type="dxa"/>
            <w:noWrap/>
            <w:hideMark/>
          </w:tcPr>
          <w:p w14:paraId="55876C9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Zooplastic Tissue, Open Approach</w:t>
            </w:r>
          </w:p>
        </w:tc>
      </w:tr>
      <w:tr w:rsidR="006C685A" w:rsidRPr="00F85DE1" w14:paraId="18AD83D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E8ACA8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7D88D30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021048W</w:t>
            </w:r>
          </w:p>
        </w:tc>
        <w:tc>
          <w:tcPr>
            <w:tcW w:w="6585" w:type="dxa"/>
            <w:noWrap/>
            <w:hideMark/>
          </w:tcPr>
          <w:p w14:paraId="05152EB5"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Zooplastic Tissue, Percutaneous Endoscopic Approach</w:t>
            </w:r>
          </w:p>
        </w:tc>
      </w:tr>
      <w:tr w:rsidR="006C685A" w:rsidRPr="00F85DE1" w14:paraId="07DB824D"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3A7776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5A9D1312"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021009W</w:t>
            </w:r>
          </w:p>
        </w:tc>
        <w:tc>
          <w:tcPr>
            <w:tcW w:w="6585" w:type="dxa"/>
            <w:noWrap/>
            <w:hideMark/>
          </w:tcPr>
          <w:p w14:paraId="56F1732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Autologous Venous Tissue, Open Approach</w:t>
            </w:r>
          </w:p>
        </w:tc>
      </w:tr>
      <w:tr w:rsidR="006C685A" w:rsidRPr="00F85DE1" w14:paraId="5F5A391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B22835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461653E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02100AW</w:t>
            </w:r>
          </w:p>
        </w:tc>
        <w:tc>
          <w:tcPr>
            <w:tcW w:w="6585" w:type="dxa"/>
            <w:noWrap/>
            <w:hideMark/>
          </w:tcPr>
          <w:p w14:paraId="619D01C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Autologous Arterial Tissue, Open Approach</w:t>
            </w:r>
          </w:p>
        </w:tc>
      </w:tr>
      <w:tr w:rsidR="006C685A" w:rsidRPr="00F85DE1" w14:paraId="29DCDD9D"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34CDC4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56AA8C9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02100JW</w:t>
            </w:r>
          </w:p>
        </w:tc>
        <w:tc>
          <w:tcPr>
            <w:tcW w:w="6585" w:type="dxa"/>
            <w:noWrap/>
            <w:hideMark/>
          </w:tcPr>
          <w:p w14:paraId="67E07B08"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Synthetic Substitute, Open Approach</w:t>
            </w:r>
          </w:p>
        </w:tc>
      </w:tr>
      <w:tr w:rsidR="006C685A" w:rsidRPr="00F85DE1" w14:paraId="106FB16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92EA59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2D93EF6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02100KW</w:t>
            </w:r>
          </w:p>
        </w:tc>
        <w:tc>
          <w:tcPr>
            <w:tcW w:w="6585" w:type="dxa"/>
            <w:noWrap/>
            <w:hideMark/>
          </w:tcPr>
          <w:p w14:paraId="1F54B9F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Nonautologous Tissue Substitute, Open Approach</w:t>
            </w:r>
          </w:p>
        </w:tc>
      </w:tr>
      <w:tr w:rsidR="006C685A" w:rsidRPr="00F85DE1" w14:paraId="6AB2BC29"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7F62A8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29CAD3B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021049W</w:t>
            </w:r>
          </w:p>
        </w:tc>
        <w:tc>
          <w:tcPr>
            <w:tcW w:w="6585" w:type="dxa"/>
            <w:noWrap/>
            <w:hideMark/>
          </w:tcPr>
          <w:p w14:paraId="6528D651"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Autologous Venous Tissue, Percutaneous Endoscopic Approach</w:t>
            </w:r>
          </w:p>
        </w:tc>
      </w:tr>
      <w:tr w:rsidR="006C685A" w:rsidRPr="00F85DE1" w14:paraId="5FA1A5A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5E96FD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4773BFF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02104AW</w:t>
            </w:r>
          </w:p>
        </w:tc>
        <w:tc>
          <w:tcPr>
            <w:tcW w:w="6585" w:type="dxa"/>
            <w:noWrap/>
            <w:hideMark/>
          </w:tcPr>
          <w:p w14:paraId="3E97C65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Autologous Arterial Tissue, Percutaneous Endoscopic Approach</w:t>
            </w:r>
          </w:p>
        </w:tc>
      </w:tr>
      <w:tr w:rsidR="006C685A" w:rsidRPr="00F85DE1" w14:paraId="5172AFC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75C65D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0EBB93B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02104JW</w:t>
            </w:r>
          </w:p>
        </w:tc>
        <w:tc>
          <w:tcPr>
            <w:tcW w:w="6585" w:type="dxa"/>
            <w:noWrap/>
            <w:hideMark/>
          </w:tcPr>
          <w:p w14:paraId="4D1FA110"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Synthetic Substitute, Percutaneous Endoscopic Approach</w:t>
            </w:r>
          </w:p>
        </w:tc>
      </w:tr>
      <w:tr w:rsidR="006C685A" w:rsidRPr="00F85DE1" w14:paraId="6536D09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7CDBA9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3611</w:t>
            </w:r>
          </w:p>
        </w:tc>
        <w:tc>
          <w:tcPr>
            <w:tcW w:w="2200" w:type="dxa"/>
            <w:noWrap/>
            <w:hideMark/>
          </w:tcPr>
          <w:p w14:paraId="6A7BD1CC"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02104KW</w:t>
            </w:r>
          </w:p>
        </w:tc>
        <w:tc>
          <w:tcPr>
            <w:tcW w:w="6585" w:type="dxa"/>
            <w:noWrap/>
            <w:hideMark/>
          </w:tcPr>
          <w:p w14:paraId="2B2C7FF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Aorta with Nonautologous Tissue Substitute, Percutaneous Endoscopic Approach</w:t>
            </w:r>
          </w:p>
        </w:tc>
      </w:tr>
      <w:tr w:rsidR="006C685A" w:rsidRPr="00F85DE1" w14:paraId="6705033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2EC4BB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3E2109FD"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021108W</w:t>
            </w:r>
          </w:p>
        </w:tc>
        <w:tc>
          <w:tcPr>
            <w:tcW w:w="6585" w:type="dxa"/>
            <w:noWrap/>
            <w:hideMark/>
          </w:tcPr>
          <w:p w14:paraId="1489015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Zooplastic Tissue, Open Approach</w:t>
            </w:r>
          </w:p>
        </w:tc>
      </w:tr>
      <w:tr w:rsidR="006C685A" w:rsidRPr="00F85DE1" w14:paraId="287C756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659B0B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79DE5FB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021148W</w:t>
            </w:r>
          </w:p>
        </w:tc>
        <w:tc>
          <w:tcPr>
            <w:tcW w:w="6585" w:type="dxa"/>
            <w:noWrap/>
            <w:hideMark/>
          </w:tcPr>
          <w:p w14:paraId="630A982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Zooplastic Tissue, Percutaneous Endoscopic Approach</w:t>
            </w:r>
          </w:p>
        </w:tc>
      </w:tr>
      <w:tr w:rsidR="006C685A" w:rsidRPr="00F85DE1" w14:paraId="2281F2A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9AFAFD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3612</w:t>
            </w:r>
          </w:p>
        </w:tc>
        <w:tc>
          <w:tcPr>
            <w:tcW w:w="2200" w:type="dxa"/>
            <w:noWrap/>
            <w:hideMark/>
          </w:tcPr>
          <w:p w14:paraId="73FA1F1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021109W</w:t>
            </w:r>
          </w:p>
        </w:tc>
        <w:tc>
          <w:tcPr>
            <w:tcW w:w="6585" w:type="dxa"/>
            <w:noWrap/>
            <w:hideMark/>
          </w:tcPr>
          <w:p w14:paraId="5D8716C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Autologous Venous Tissue, Open Approach</w:t>
            </w:r>
          </w:p>
        </w:tc>
      </w:tr>
      <w:tr w:rsidR="006C685A" w:rsidRPr="00F85DE1" w14:paraId="0D151F8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E472ED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3BDCA1B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02110AW</w:t>
            </w:r>
          </w:p>
        </w:tc>
        <w:tc>
          <w:tcPr>
            <w:tcW w:w="6585" w:type="dxa"/>
            <w:noWrap/>
            <w:hideMark/>
          </w:tcPr>
          <w:p w14:paraId="1A35629F"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Autologous Arterial Tissue, Open Approach</w:t>
            </w:r>
          </w:p>
        </w:tc>
      </w:tr>
      <w:tr w:rsidR="006C685A" w:rsidRPr="00F85DE1" w14:paraId="34A662C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E66D5C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4A252B4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02110JW</w:t>
            </w:r>
          </w:p>
        </w:tc>
        <w:tc>
          <w:tcPr>
            <w:tcW w:w="6585" w:type="dxa"/>
            <w:noWrap/>
            <w:hideMark/>
          </w:tcPr>
          <w:p w14:paraId="0EFA5548"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Synthetic Substitute, Open Approach</w:t>
            </w:r>
          </w:p>
        </w:tc>
      </w:tr>
      <w:tr w:rsidR="006C685A" w:rsidRPr="00F85DE1" w14:paraId="4E09045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E27576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7651340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02110KW</w:t>
            </w:r>
          </w:p>
        </w:tc>
        <w:tc>
          <w:tcPr>
            <w:tcW w:w="6585" w:type="dxa"/>
            <w:noWrap/>
            <w:hideMark/>
          </w:tcPr>
          <w:p w14:paraId="2446DFEB"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Nonautologous Tissue Substitute, Open Approach</w:t>
            </w:r>
          </w:p>
        </w:tc>
      </w:tr>
      <w:tr w:rsidR="006C685A" w:rsidRPr="00F85DE1" w14:paraId="316D2E8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AF7C8B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1EDB987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021149W</w:t>
            </w:r>
          </w:p>
        </w:tc>
        <w:tc>
          <w:tcPr>
            <w:tcW w:w="6585" w:type="dxa"/>
            <w:noWrap/>
            <w:hideMark/>
          </w:tcPr>
          <w:p w14:paraId="697465A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Autologous Venous Tissue, Percutaneous Endoscopic Approach</w:t>
            </w:r>
          </w:p>
        </w:tc>
      </w:tr>
      <w:tr w:rsidR="006C685A" w:rsidRPr="00F85DE1" w14:paraId="0EA5BD4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49FEAD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4600C0C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02114AW</w:t>
            </w:r>
          </w:p>
        </w:tc>
        <w:tc>
          <w:tcPr>
            <w:tcW w:w="6585" w:type="dxa"/>
            <w:noWrap/>
            <w:hideMark/>
          </w:tcPr>
          <w:p w14:paraId="25F04C24"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Autologous Arterial Tissue, Percutaneous Endoscopic Approach</w:t>
            </w:r>
          </w:p>
        </w:tc>
      </w:tr>
      <w:tr w:rsidR="006C685A" w:rsidRPr="00F85DE1" w14:paraId="6AE36F6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759EE4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201621A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02114JW</w:t>
            </w:r>
          </w:p>
        </w:tc>
        <w:tc>
          <w:tcPr>
            <w:tcW w:w="6585" w:type="dxa"/>
            <w:noWrap/>
            <w:hideMark/>
          </w:tcPr>
          <w:p w14:paraId="0C1709E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Synthetic Substitute, Percutaneous Endoscopic Approach</w:t>
            </w:r>
          </w:p>
        </w:tc>
      </w:tr>
      <w:tr w:rsidR="006C685A" w:rsidRPr="00F85DE1" w14:paraId="529C1635"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236B59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3612</w:t>
            </w:r>
          </w:p>
        </w:tc>
        <w:tc>
          <w:tcPr>
            <w:tcW w:w="2200" w:type="dxa"/>
            <w:noWrap/>
            <w:hideMark/>
          </w:tcPr>
          <w:p w14:paraId="77E21C2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02114KW</w:t>
            </w:r>
          </w:p>
        </w:tc>
        <w:tc>
          <w:tcPr>
            <w:tcW w:w="6585" w:type="dxa"/>
            <w:noWrap/>
            <w:hideMark/>
          </w:tcPr>
          <w:p w14:paraId="385FE9E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Aorta with Nonautologous Tissue Substitute, Percutaneous Endoscopic Approach</w:t>
            </w:r>
          </w:p>
        </w:tc>
      </w:tr>
      <w:tr w:rsidR="006C685A" w:rsidRPr="00F85DE1" w14:paraId="38E6FA1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90CD54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0C5FFA50"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021248W</w:t>
            </w:r>
          </w:p>
        </w:tc>
        <w:tc>
          <w:tcPr>
            <w:tcW w:w="6585" w:type="dxa"/>
            <w:noWrap/>
            <w:hideMark/>
          </w:tcPr>
          <w:p w14:paraId="591294E5"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Zooplastic Tissue, Percutaneous Endoscopic Approach</w:t>
            </w:r>
          </w:p>
        </w:tc>
      </w:tr>
      <w:tr w:rsidR="006C685A" w:rsidRPr="00F85DE1" w14:paraId="79062ED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016447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414C59F9"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021208W</w:t>
            </w:r>
          </w:p>
        </w:tc>
        <w:tc>
          <w:tcPr>
            <w:tcW w:w="6585" w:type="dxa"/>
            <w:noWrap/>
            <w:hideMark/>
          </w:tcPr>
          <w:p w14:paraId="292484C4"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Zooplastic Tissue, Open Approach</w:t>
            </w:r>
          </w:p>
        </w:tc>
      </w:tr>
      <w:tr w:rsidR="006C685A" w:rsidRPr="00F85DE1" w14:paraId="15026630"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D3FCD9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13BDF70A"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021209W</w:t>
            </w:r>
          </w:p>
        </w:tc>
        <w:tc>
          <w:tcPr>
            <w:tcW w:w="6585" w:type="dxa"/>
            <w:noWrap/>
            <w:hideMark/>
          </w:tcPr>
          <w:p w14:paraId="79BAF97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Autologous Venous Tissue, Open Approach</w:t>
            </w:r>
          </w:p>
        </w:tc>
      </w:tr>
      <w:tr w:rsidR="006C685A" w:rsidRPr="00F85DE1" w14:paraId="4C9F4F1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8170C6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474320B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02120AW</w:t>
            </w:r>
          </w:p>
        </w:tc>
        <w:tc>
          <w:tcPr>
            <w:tcW w:w="6585" w:type="dxa"/>
            <w:noWrap/>
            <w:hideMark/>
          </w:tcPr>
          <w:p w14:paraId="754AAB6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Autologous Arterial Tissue, Open Approach</w:t>
            </w:r>
          </w:p>
        </w:tc>
      </w:tr>
      <w:tr w:rsidR="006C685A" w:rsidRPr="00F85DE1" w14:paraId="0899FA7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6AACF3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31DB8BD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02120JW</w:t>
            </w:r>
          </w:p>
        </w:tc>
        <w:tc>
          <w:tcPr>
            <w:tcW w:w="6585" w:type="dxa"/>
            <w:noWrap/>
            <w:hideMark/>
          </w:tcPr>
          <w:p w14:paraId="4E90159D"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Synthetic Substitute, Open Approach</w:t>
            </w:r>
          </w:p>
        </w:tc>
      </w:tr>
      <w:tr w:rsidR="006C685A" w:rsidRPr="00F85DE1" w14:paraId="389DAD1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62A2CD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6B07729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02120KW</w:t>
            </w:r>
          </w:p>
        </w:tc>
        <w:tc>
          <w:tcPr>
            <w:tcW w:w="6585" w:type="dxa"/>
            <w:noWrap/>
            <w:hideMark/>
          </w:tcPr>
          <w:p w14:paraId="17C340E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Nonautologous Tissue Substitute, Open Approach</w:t>
            </w:r>
          </w:p>
        </w:tc>
      </w:tr>
      <w:tr w:rsidR="006C685A" w:rsidRPr="00F85DE1" w14:paraId="2A0EEBD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407318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730351B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021249W</w:t>
            </w:r>
          </w:p>
        </w:tc>
        <w:tc>
          <w:tcPr>
            <w:tcW w:w="6585" w:type="dxa"/>
            <w:noWrap/>
            <w:hideMark/>
          </w:tcPr>
          <w:p w14:paraId="6162E598"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Autologous Venous Tissue, Percutaneous Endoscopic Approach</w:t>
            </w:r>
          </w:p>
        </w:tc>
      </w:tr>
      <w:tr w:rsidR="006C685A" w:rsidRPr="00F85DE1" w14:paraId="06733CE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97A2EA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7F5BD809"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02124AW</w:t>
            </w:r>
          </w:p>
        </w:tc>
        <w:tc>
          <w:tcPr>
            <w:tcW w:w="6585" w:type="dxa"/>
            <w:noWrap/>
            <w:hideMark/>
          </w:tcPr>
          <w:p w14:paraId="017BD3A6"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Autologous Arterial Tissue, Percutaneous Endoscopic Approach</w:t>
            </w:r>
          </w:p>
        </w:tc>
      </w:tr>
      <w:tr w:rsidR="006C685A" w:rsidRPr="00F85DE1" w14:paraId="0FF997E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DF358B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4B9EFC5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02124JW</w:t>
            </w:r>
          </w:p>
        </w:tc>
        <w:tc>
          <w:tcPr>
            <w:tcW w:w="6585" w:type="dxa"/>
            <w:noWrap/>
            <w:hideMark/>
          </w:tcPr>
          <w:p w14:paraId="2D43755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Synthetic Substitute, Percutaneous Endoscopic Approach</w:t>
            </w:r>
          </w:p>
        </w:tc>
      </w:tr>
      <w:tr w:rsidR="006C685A" w:rsidRPr="00F85DE1" w14:paraId="433B2445"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546023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3613</w:t>
            </w:r>
          </w:p>
        </w:tc>
        <w:tc>
          <w:tcPr>
            <w:tcW w:w="2200" w:type="dxa"/>
            <w:noWrap/>
            <w:hideMark/>
          </w:tcPr>
          <w:p w14:paraId="19D0BF4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02124KW</w:t>
            </w:r>
          </w:p>
        </w:tc>
        <w:tc>
          <w:tcPr>
            <w:tcW w:w="6585" w:type="dxa"/>
            <w:noWrap/>
            <w:hideMark/>
          </w:tcPr>
          <w:p w14:paraId="78467D2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Aorta with Nonautologous Tissue Substitute, Percutaneous Endoscopic Approach</w:t>
            </w:r>
          </w:p>
        </w:tc>
      </w:tr>
      <w:tr w:rsidR="006C685A" w:rsidRPr="00F85DE1" w14:paraId="082A6FA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EEB376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30B9E13C"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021348W</w:t>
            </w:r>
          </w:p>
        </w:tc>
        <w:tc>
          <w:tcPr>
            <w:tcW w:w="6585" w:type="dxa"/>
            <w:noWrap/>
            <w:hideMark/>
          </w:tcPr>
          <w:p w14:paraId="66027AB5"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Zooplastic Tissue, Percutaneous Endoscopic Approach</w:t>
            </w:r>
          </w:p>
        </w:tc>
      </w:tr>
      <w:tr w:rsidR="006C685A" w:rsidRPr="00F85DE1" w14:paraId="427AD647"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F0979A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098E14A1"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021308W</w:t>
            </w:r>
          </w:p>
        </w:tc>
        <w:tc>
          <w:tcPr>
            <w:tcW w:w="6585" w:type="dxa"/>
            <w:noWrap/>
            <w:hideMark/>
          </w:tcPr>
          <w:p w14:paraId="2ABA271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Zooplastic Tissue, Open Approach</w:t>
            </w:r>
          </w:p>
        </w:tc>
      </w:tr>
      <w:tr w:rsidR="006C685A" w:rsidRPr="00F85DE1" w14:paraId="36D61397"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D7B46B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7D54F46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021309W</w:t>
            </w:r>
          </w:p>
        </w:tc>
        <w:tc>
          <w:tcPr>
            <w:tcW w:w="6585" w:type="dxa"/>
            <w:noWrap/>
            <w:hideMark/>
          </w:tcPr>
          <w:p w14:paraId="3F30310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Autologous Venous Tissue, Open Approach</w:t>
            </w:r>
          </w:p>
        </w:tc>
      </w:tr>
      <w:tr w:rsidR="006C685A" w:rsidRPr="00F85DE1" w14:paraId="6BF0657F"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DBA623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0256DA6F"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02130AW</w:t>
            </w:r>
          </w:p>
        </w:tc>
        <w:tc>
          <w:tcPr>
            <w:tcW w:w="6585" w:type="dxa"/>
            <w:noWrap/>
            <w:hideMark/>
          </w:tcPr>
          <w:p w14:paraId="590690D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Autologous Arterial Tissue, Open Approach</w:t>
            </w:r>
          </w:p>
        </w:tc>
      </w:tr>
      <w:tr w:rsidR="006C685A" w:rsidRPr="00F85DE1" w14:paraId="09987D1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072A99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49E16B8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02130JW</w:t>
            </w:r>
          </w:p>
        </w:tc>
        <w:tc>
          <w:tcPr>
            <w:tcW w:w="6585" w:type="dxa"/>
            <w:noWrap/>
            <w:hideMark/>
          </w:tcPr>
          <w:p w14:paraId="67E6500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Synthetic Substitute, Open Approach</w:t>
            </w:r>
          </w:p>
        </w:tc>
      </w:tr>
      <w:tr w:rsidR="006C685A" w:rsidRPr="00F85DE1" w14:paraId="4364D84D"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A0310A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3614</w:t>
            </w:r>
          </w:p>
        </w:tc>
        <w:tc>
          <w:tcPr>
            <w:tcW w:w="2200" w:type="dxa"/>
            <w:noWrap/>
            <w:hideMark/>
          </w:tcPr>
          <w:p w14:paraId="22A2ACD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02130KW</w:t>
            </w:r>
          </w:p>
        </w:tc>
        <w:tc>
          <w:tcPr>
            <w:tcW w:w="6585" w:type="dxa"/>
            <w:noWrap/>
            <w:hideMark/>
          </w:tcPr>
          <w:p w14:paraId="55CD633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Nonautologous Tissue Substitute, Open Approach</w:t>
            </w:r>
          </w:p>
        </w:tc>
      </w:tr>
      <w:tr w:rsidR="006C685A" w:rsidRPr="00F85DE1" w14:paraId="79B11D5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ECAE43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18A17DC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021349W</w:t>
            </w:r>
          </w:p>
        </w:tc>
        <w:tc>
          <w:tcPr>
            <w:tcW w:w="6585" w:type="dxa"/>
            <w:noWrap/>
            <w:hideMark/>
          </w:tcPr>
          <w:p w14:paraId="066206F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Autologous Venous Tissue, Percutaneous Endoscopic Approach</w:t>
            </w:r>
          </w:p>
        </w:tc>
      </w:tr>
      <w:tr w:rsidR="006C685A" w:rsidRPr="00F85DE1" w14:paraId="278B76E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AC0ACD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6CB37A29"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02134AW</w:t>
            </w:r>
          </w:p>
        </w:tc>
        <w:tc>
          <w:tcPr>
            <w:tcW w:w="6585" w:type="dxa"/>
            <w:noWrap/>
            <w:hideMark/>
          </w:tcPr>
          <w:p w14:paraId="3C6270B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Autologous Arterial Tissue, Percutaneous Endoscopic Approach</w:t>
            </w:r>
          </w:p>
        </w:tc>
      </w:tr>
      <w:tr w:rsidR="006C685A" w:rsidRPr="00F85DE1" w14:paraId="63460AD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C5D1B8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0AF649A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02134JW</w:t>
            </w:r>
          </w:p>
        </w:tc>
        <w:tc>
          <w:tcPr>
            <w:tcW w:w="6585" w:type="dxa"/>
            <w:noWrap/>
            <w:hideMark/>
          </w:tcPr>
          <w:p w14:paraId="2573B72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Synthetic Substitute, Percutaneous Endoscopic Approach</w:t>
            </w:r>
          </w:p>
        </w:tc>
      </w:tr>
      <w:tr w:rsidR="006C685A" w:rsidRPr="00F85DE1" w14:paraId="6B7B3B1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11AB26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3614</w:t>
            </w:r>
          </w:p>
        </w:tc>
        <w:tc>
          <w:tcPr>
            <w:tcW w:w="2200" w:type="dxa"/>
            <w:noWrap/>
            <w:hideMark/>
          </w:tcPr>
          <w:p w14:paraId="4839BF4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02134KW</w:t>
            </w:r>
          </w:p>
        </w:tc>
        <w:tc>
          <w:tcPr>
            <w:tcW w:w="6585" w:type="dxa"/>
            <w:noWrap/>
            <w:hideMark/>
          </w:tcPr>
          <w:p w14:paraId="6A6CD02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Aorta with Nonautologous Tissue Substitute, Percutaneous Endoscopic Approach</w:t>
            </w:r>
          </w:p>
        </w:tc>
      </w:tr>
      <w:tr w:rsidR="006C685A" w:rsidRPr="00F85DE1" w14:paraId="6DEF228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195EA8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1F52C72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021008C</w:t>
            </w:r>
          </w:p>
        </w:tc>
        <w:tc>
          <w:tcPr>
            <w:tcW w:w="6585" w:type="dxa"/>
            <w:noWrap/>
            <w:hideMark/>
          </w:tcPr>
          <w:p w14:paraId="45AF377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Zooplastic Tissue, Open Approach</w:t>
            </w:r>
          </w:p>
        </w:tc>
      </w:tr>
      <w:tr w:rsidR="006C685A" w:rsidRPr="00F85DE1" w14:paraId="615FECC5"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A0C502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156C1AE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0210089</w:t>
            </w:r>
          </w:p>
        </w:tc>
        <w:tc>
          <w:tcPr>
            <w:tcW w:w="6585" w:type="dxa"/>
            <w:noWrap/>
            <w:hideMark/>
          </w:tcPr>
          <w:p w14:paraId="6F4FBF04"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Zooplastic Tissue, Open Approach</w:t>
            </w:r>
          </w:p>
        </w:tc>
      </w:tr>
      <w:tr w:rsidR="006C685A" w:rsidRPr="00F85DE1" w14:paraId="6D7321D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80B263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1EC523D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0210088</w:t>
            </w:r>
          </w:p>
        </w:tc>
        <w:tc>
          <w:tcPr>
            <w:tcW w:w="6585" w:type="dxa"/>
            <w:noWrap/>
            <w:hideMark/>
          </w:tcPr>
          <w:p w14:paraId="0BFC69C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Zooplastic Tissue, Open Approach</w:t>
            </w:r>
          </w:p>
        </w:tc>
      </w:tr>
      <w:tr w:rsidR="006C685A" w:rsidRPr="00F85DE1" w14:paraId="636913A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4E5ABB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29FA56E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0210489</w:t>
            </w:r>
          </w:p>
        </w:tc>
        <w:tc>
          <w:tcPr>
            <w:tcW w:w="6585" w:type="dxa"/>
            <w:noWrap/>
            <w:hideMark/>
          </w:tcPr>
          <w:p w14:paraId="03E42B9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Zooplastic Tissue, Percutaneous Endoscopic Approach</w:t>
            </w:r>
          </w:p>
        </w:tc>
      </w:tr>
      <w:tr w:rsidR="006C685A" w:rsidRPr="00F85DE1" w14:paraId="38D4C22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122BDD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3CD8A27D"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0210488</w:t>
            </w:r>
          </w:p>
        </w:tc>
        <w:tc>
          <w:tcPr>
            <w:tcW w:w="6585" w:type="dxa"/>
            <w:noWrap/>
            <w:hideMark/>
          </w:tcPr>
          <w:p w14:paraId="5DDE6BA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Zooplastic Tissue, Percutaneous Endoscopic Approach</w:t>
            </w:r>
          </w:p>
        </w:tc>
      </w:tr>
      <w:tr w:rsidR="006C685A" w:rsidRPr="00F85DE1" w14:paraId="684F67B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5284B5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05E05E1F"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021048C</w:t>
            </w:r>
          </w:p>
        </w:tc>
        <w:tc>
          <w:tcPr>
            <w:tcW w:w="6585" w:type="dxa"/>
            <w:noWrap/>
            <w:hideMark/>
          </w:tcPr>
          <w:p w14:paraId="0B87803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Zooplastic Tissue, Percutaneous Endoscopic Approach</w:t>
            </w:r>
          </w:p>
        </w:tc>
      </w:tr>
      <w:tr w:rsidR="006C685A" w:rsidRPr="00F85DE1" w14:paraId="5452502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94BDE1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7E93A15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0210098</w:t>
            </w:r>
          </w:p>
        </w:tc>
        <w:tc>
          <w:tcPr>
            <w:tcW w:w="6585" w:type="dxa"/>
            <w:noWrap/>
            <w:hideMark/>
          </w:tcPr>
          <w:p w14:paraId="00A1A56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Autologous Venous Tissue, Open Approach</w:t>
            </w:r>
          </w:p>
        </w:tc>
      </w:tr>
      <w:tr w:rsidR="006C685A" w:rsidRPr="00F85DE1" w14:paraId="134E48DB"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4DADBA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0B29DDB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0210099</w:t>
            </w:r>
          </w:p>
        </w:tc>
        <w:tc>
          <w:tcPr>
            <w:tcW w:w="6585" w:type="dxa"/>
            <w:noWrap/>
            <w:hideMark/>
          </w:tcPr>
          <w:p w14:paraId="602C01CF"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Autologous Venous Tissue, Open Approach</w:t>
            </w:r>
          </w:p>
        </w:tc>
      </w:tr>
      <w:tr w:rsidR="006C685A" w:rsidRPr="00F85DE1" w14:paraId="410B34F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D4DA73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6713CE0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021009C</w:t>
            </w:r>
          </w:p>
        </w:tc>
        <w:tc>
          <w:tcPr>
            <w:tcW w:w="6585" w:type="dxa"/>
            <w:noWrap/>
            <w:hideMark/>
          </w:tcPr>
          <w:p w14:paraId="7DD3CA7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Autologous Venous Tissue, Open Approach</w:t>
            </w:r>
          </w:p>
        </w:tc>
      </w:tr>
      <w:tr w:rsidR="006C685A" w:rsidRPr="00F85DE1" w14:paraId="7707169F"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5FB936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7F531F5F"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02100A8</w:t>
            </w:r>
          </w:p>
        </w:tc>
        <w:tc>
          <w:tcPr>
            <w:tcW w:w="6585" w:type="dxa"/>
            <w:noWrap/>
            <w:hideMark/>
          </w:tcPr>
          <w:p w14:paraId="32E785D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Autologous Arterial Tissue, Open Approach</w:t>
            </w:r>
          </w:p>
        </w:tc>
      </w:tr>
      <w:tr w:rsidR="006C685A" w:rsidRPr="00F85DE1" w14:paraId="7C3BDB1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5FBB97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0506CCB2"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02100A9</w:t>
            </w:r>
          </w:p>
        </w:tc>
        <w:tc>
          <w:tcPr>
            <w:tcW w:w="6585" w:type="dxa"/>
            <w:noWrap/>
            <w:hideMark/>
          </w:tcPr>
          <w:p w14:paraId="70E7808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Autologous Arterial Tissue, Open Approach</w:t>
            </w:r>
          </w:p>
        </w:tc>
      </w:tr>
      <w:tr w:rsidR="006C685A" w:rsidRPr="00F85DE1" w14:paraId="087077E9"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F5200C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27F42437"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02100AC</w:t>
            </w:r>
          </w:p>
        </w:tc>
        <w:tc>
          <w:tcPr>
            <w:tcW w:w="6585" w:type="dxa"/>
            <w:noWrap/>
            <w:hideMark/>
          </w:tcPr>
          <w:p w14:paraId="5C1E109E"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Autologous Arterial Tissue, Open Approach</w:t>
            </w:r>
          </w:p>
        </w:tc>
      </w:tr>
      <w:tr w:rsidR="006C685A" w:rsidRPr="00F85DE1" w14:paraId="3F33DF62"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DB4D87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7DE06D1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02100J8</w:t>
            </w:r>
          </w:p>
        </w:tc>
        <w:tc>
          <w:tcPr>
            <w:tcW w:w="6585" w:type="dxa"/>
            <w:noWrap/>
            <w:hideMark/>
          </w:tcPr>
          <w:p w14:paraId="25C6303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Synthetic Substitute, Open Approach</w:t>
            </w:r>
          </w:p>
        </w:tc>
      </w:tr>
      <w:tr w:rsidR="006C685A" w:rsidRPr="00F85DE1" w14:paraId="3BB979A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40D77A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53B5608C"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02100J9</w:t>
            </w:r>
          </w:p>
        </w:tc>
        <w:tc>
          <w:tcPr>
            <w:tcW w:w="6585" w:type="dxa"/>
            <w:noWrap/>
            <w:hideMark/>
          </w:tcPr>
          <w:p w14:paraId="7045AAE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Synthetic Substitute, Open Approach</w:t>
            </w:r>
          </w:p>
        </w:tc>
      </w:tr>
      <w:tr w:rsidR="006C685A" w:rsidRPr="00F85DE1" w14:paraId="3A39C62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57C64D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2034706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02100JC</w:t>
            </w:r>
          </w:p>
        </w:tc>
        <w:tc>
          <w:tcPr>
            <w:tcW w:w="6585" w:type="dxa"/>
            <w:noWrap/>
            <w:hideMark/>
          </w:tcPr>
          <w:p w14:paraId="16C90E64"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Synthetic Substitute, Open Approach</w:t>
            </w:r>
          </w:p>
        </w:tc>
      </w:tr>
      <w:tr w:rsidR="006C685A" w:rsidRPr="00F85DE1" w14:paraId="79F8E2CB"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574A0D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764C0311"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02100K8</w:t>
            </w:r>
          </w:p>
        </w:tc>
        <w:tc>
          <w:tcPr>
            <w:tcW w:w="6585" w:type="dxa"/>
            <w:noWrap/>
            <w:hideMark/>
          </w:tcPr>
          <w:p w14:paraId="5D1E99A3"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Nonautologous Tissue Substitute, Open Approach</w:t>
            </w:r>
          </w:p>
        </w:tc>
      </w:tr>
      <w:tr w:rsidR="006C685A" w:rsidRPr="00F85DE1" w14:paraId="02554F57"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C218B1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0DE2E40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02100K9</w:t>
            </w:r>
          </w:p>
        </w:tc>
        <w:tc>
          <w:tcPr>
            <w:tcW w:w="6585" w:type="dxa"/>
            <w:noWrap/>
            <w:hideMark/>
          </w:tcPr>
          <w:p w14:paraId="5452AA1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Nonautologous Tissue Substitute, Open Approach</w:t>
            </w:r>
          </w:p>
        </w:tc>
      </w:tr>
      <w:tr w:rsidR="006C685A" w:rsidRPr="00F85DE1" w14:paraId="64323B5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DD17B8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087D738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02100KC</w:t>
            </w:r>
          </w:p>
        </w:tc>
        <w:tc>
          <w:tcPr>
            <w:tcW w:w="6585" w:type="dxa"/>
            <w:noWrap/>
            <w:hideMark/>
          </w:tcPr>
          <w:p w14:paraId="4FC56EA3"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Nonautologous Tissue Substitute, Open Approach</w:t>
            </w:r>
          </w:p>
        </w:tc>
      </w:tr>
      <w:tr w:rsidR="006C685A" w:rsidRPr="00F85DE1" w14:paraId="043B2F6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61AF6B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3615</w:t>
            </w:r>
          </w:p>
        </w:tc>
        <w:tc>
          <w:tcPr>
            <w:tcW w:w="2200" w:type="dxa"/>
            <w:noWrap/>
            <w:hideMark/>
          </w:tcPr>
          <w:p w14:paraId="03784F6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02100Z8</w:t>
            </w:r>
          </w:p>
        </w:tc>
        <w:tc>
          <w:tcPr>
            <w:tcW w:w="6585" w:type="dxa"/>
            <w:noWrap/>
            <w:hideMark/>
          </w:tcPr>
          <w:p w14:paraId="398A285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Open Approach</w:t>
            </w:r>
          </w:p>
        </w:tc>
      </w:tr>
      <w:tr w:rsidR="006C685A" w:rsidRPr="00F85DE1" w14:paraId="2178DAB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D9593E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1E57BB78"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02100Z9</w:t>
            </w:r>
          </w:p>
        </w:tc>
        <w:tc>
          <w:tcPr>
            <w:tcW w:w="6585" w:type="dxa"/>
            <w:noWrap/>
            <w:hideMark/>
          </w:tcPr>
          <w:p w14:paraId="26BFA71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Open Approach</w:t>
            </w:r>
          </w:p>
        </w:tc>
      </w:tr>
      <w:tr w:rsidR="006C685A" w:rsidRPr="00F85DE1" w14:paraId="6701E08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46A95E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7804FA4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02100ZC</w:t>
            </w:r>
          </w:p>
        </w:tc>
        <w:tc>
          <w:tcPr>
            <w:tcW w:w="6585" w:type="dxa"/>
            <w:noWrap/>
            <w:hideMark/>
          </w:tcPr>
          <w:p w14:paraId="72028DA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Open Approach</w:t>
            </w:r>
          </w:p>
        </w:tc>
      </w:tr>
      <w:tr w:rsidR="006C685A" w:rsidRPr="00F85DE1" w14:paraId="12C43417"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E0F0A7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32120B6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0210498</w:t>
            </w:r>
          </w:p>
        </w:tc>
        <w:tc>
          <w:tcPr>
            <w:tcW w:w="6585" w:type="dxa"/>
            <w:noWrap/>
            <w:hideMark/>
          </w:tcPr>
          <w:p w14:paraId="794CCF93"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Autologous Venous Tissue, Percutaneous Endoscopic Approach</w:t>
            </w:r>
          </w:p>
        </w:tc>
      </w:tr>
      <w:tr w:rsidR="006C685A" w:rsidRPr="00F85DE1" w14:paraId="4E53532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C0F093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37E20316"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0210499</w:t>
            </w:r>
          </w:p>
        </w:tc>
        <w:tc>
          <w:tcPr>
            <w:tcW w:w="6585" w:type="dxa"/>
            <w:noWrap/>
            <w:hideMark/>
          </w:tcPr>
          <w:p w14:paraId="749D36F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Autologous Venous Tissue, Percutaneous Endoscopic Approach</w:t>
            </w:r>
          </w:p>
        </w:tc>
      </w:tr>
      <w:tr w:rsidR="006C685A" w:rsidRPr="00F85DE1" w14:paraId="2A3D0F3D"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DA94DA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131463F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021049C</w:t>
            </w:r>
          </w:p>
        </w:tc>
        <w:tc>
          <w:tcPr>
            <w:tcW w:w="6585" w:type="dxa"/>
            <w:noWrap/>
            <w:hideMark/>
          </w:tcPr>
          <w:p w14:paraId="104B0CF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Autologous Venous Tissue, Percutaneous Endoscopic Approach</w:t>
            </w:r>
          </w:p>
        </w:tc>
      </w:tr>
      <w:tr w:rsidR="006C685A" w:rsidRPr="00F85DE1" w14:paraId="48BEB969"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37E50C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1FEDD64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02104A8</w:t>
            </w:r>
          </w:p>
        </w:tc>
        <w:tc>
          <w:tcPr>
            <w:tcW w:w="6585" w:type="dxa"/>
            <w:noWrap/>
            <w:hideMark/>
          </w:tcPr>
          <w:p w14:paraId="024268E5"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Autologous Arterial Tissue, Percutaneous Endoscopic Approach</w:t>
            </w:r>
          </w:p>
        </w:tc>
      </w:tr>
      <w:tr w:rsidR="006C685A" w:rsidRPr="00F85DE1" w14:paraId="524AF9E7"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7DBCF0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26A2473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02104A9</w:t>
            </w:r>
          </w:p>
        </w:tc>
        <w:tc>
          <w:tcPr>
            <w:tcW w:w="6585" w:type="dxa"/>
            <w:noWrap/>
            <w:hideMark/>
          </w:tcPr>
          <w:p w14:paraId="3A93C72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Autologous Arterial Tissue, Percutaneous Endoscopic Approach</w:t>
            </w:r>
          </w:p>
        </w:tc>
      </w:tr>
      <w:tr w:rsidR="006C685A" w:rsidRPr="00F85DE1" w14:paraId="2BCC815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162069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48A4538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02104AC</w:t>
            </w:r>
          </w:p>
        </w:tc>
        <w:tc>
          <w:tcPr>
            <w:tcW w:w="6585" w:type="dxa"/>
            <w:noWrap/>
            <w:hideMark/>
          </w:tcPr>
          <w:p w14:paraId="63255F7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Autologous Arterial Tissue, Percutaneous Endoscopic Approach</w:t>
            </w:r>
          </w:p>
        </w:tc>
      </w:tr>
      <w:tr w:rsidR="006C685A" w:rsidRPr="00F85DE1" w14:paraId="6A2881F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F8AE56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6E8EC75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02104J8</w:t>
            </w:r>
          </w:p>
        </w:tc>
        <w:tc>
          <w:tcPr>
            <w:tcW w:w="6585" w:type="dxa"/>
            <w:noWrap/>
            <w:hideMark/>
          </w:tcPr>
          <w:p w14:paraId="7681BC7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Synthetic Substitute, Percutaneous Endoscopic Approach</w:t>
            </w:r>
          </w:p>
        </w:tc>
      </w:tr>
      <w:tr w:rsidR="006C685A" w:rsidRPr="00F85DE1" w14:paraId="1A7326C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F0DCA8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3F1E6312"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02104J9</w:t>
            </w:r>
          </w:p>
        </w:tc>
        <w:tc>
          <w:tcPr>
            <w:tcW w:w="6585" w:type="dxa"/>
            <w:noWrap/>
            <w:hideMark/>
          </w:tcPr>
          <w:p w14:paraId="0BCB89D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Synthetic Substitute, Percutaneous Endoscopic Approach</w:t>
            </w:r>
          </w:p>
        </w:tc>
      </w:tr>
      <w:tr w:rsidR="006C685A" w:rsidRPr="00F85DE1" w14:paraId="7C884BC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EA3E3A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006085F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02104JC</w:t>
            </w:r>
          </w:p>
        </w:tc>
        <w:tc>
          <w:tcPr>
            <w:tcW w:w="6585" w:type="dxa"/>
            <w:noWrap/>
            <w:hideMark/>
          </w:tcPr>
          <w:p w14:paraId="11FEF1A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Synthetic Substitute, Percutaneous Endoscopic Approach</w:t>
            </w:r>
          </w:p>
        </w:tc>
      </w:tr>
      <w:tr w:rsidR="006C685A" w:rsidRPr="00F85DE1" w14:paraId="0D3B714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3CF485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121829F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02104K8</w:t>
            </w:r>
          </w:p>
        </w:tc>
        <w:tc>
          <w:tcPr>
            <w:tcW w:w="6585" w:type="dxa"/>
            <w:noWrap/>
            <w:hideMark/>
          </w:tcPr>
          <w:p w14:paraId="440EF78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with Nonautologous Tissue Substitute, Percutaneous Endoscopic Approach</w:t>
            </w:r>
          </w:p>
        </w:tc>
      </w:tr>
      <w:tr w:rsidR="006C685A" w:rsidRPr="00F85DE1" w14:paraId="79901505"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C758C3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049097D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02104K9</w:t>
            </w:r>
          </w:p>
        </w:tc>
        <w:tc>
          <w:tcPr>
            <w:tcW w:w="6585" w:type="dxa"/>
            <w:noWrap/>
            <w:hideMark/>
          </w:tcPr>
          <w:p w14:paraId="3A1CAFC6"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with Nonautologous Tissue Substitute, Percutaneous Endoscopic Approach</w:t>
            </w:r>
          </w:p>
        </w:tc>
      </w:tr>
      <w:tr w:rsidR="006C685A" w:rsidRPr="00F85DE1" w14:paraId="00A5BA3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78355B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747BC20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02104KC</w:t>
            </w:r>
          </w:p>
        </w:tc>
        <w:tc>
          <w:tcPr>
            <w:tcW w:w="6585" w:type="dxa"/>
            <w:noWrap/>
            <w:hideMark/>
          </w:tcPr>
          <w:p w14:paraId="4ACEF54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with Nonautologous Tissue Substitute, Percutaneous Endoscopic Approach</w:t>
            </w:r>
          </w:p>
        </w:tc>
      </w:tr>
      <w:tr w:rsidR="006C685A" w:rsidRPr="00F85DE1" w14:paraId="3AE7E91F"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0E63DC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4BDDCF8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02104Z8</w:t>
            </w:r>
          </w:p>
        </w:tc>
        <w:tc>
          <w:tcPr>
            <w:tcW w:w="6585" w:type="dxa"/>
            <w:noWrap/>
            <w:hideMark/>
          </w:tcPr>
          <w:p w14:paraId="176FE66F"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Right Internal Mammary, Percutaneous Endoscopic Approach</w:t>
            </w:r>
          </w:p>
        </w:tc>
      </w:tr>
      <w:tr w:rsidR="006C685A" w:rsidRPr="00F85DE1" w14:paraId="73087F42"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DE717F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558F201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02104Z9</w:t>
            </w:r>
          </w:p>
        </w:tc>
        <w:tc>
          <w:tcPr>
            <w:tcW w:w="6585" w:type="dxa"/>
            <w:noWrap/>
            <w:hideMark/>
          </w:tcPr>
          <w:p w14:paraId="6ECE14F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Left Internal Mammary, Percutaneous Endoscopic Approach</w:t>
            </w:r>
          </w:p>
        </w:tc>
      </w:tr>
      <w:tr w:rsidR="006C685A" w:rsidRPr="00F85DE1" w14:paraId="5DFDC64A"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806F44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3615</w:t>
            </w:r>
          </w:p>
        </w:tc>
        <w:tc>
          <w:tcPr>
            <w:tcW w:w="2200" w:type="dxa"/>
            <w:noWrap/>
            <w:hideMark/>
          </w:tcPr>
          <w:p w14:paraId="2DD6E20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02104ZC</w:t>
            </w:r>
          </w:p>
        </w:tc>
        <w:tc>
          <w:tcPr>
            <w:tcW w:w="6585" w:type="dxa"/>
            <w:noWrap/>
            <w:hideMark/>
          </w:tcPr>
          <w:p w14:paraId="27AAC96B"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Thoracic Artery, Percutaneous Endoscopic Approach</w:t>
            </w:r>
          </w:p>
        </w:tc>
      </w:tr>
      <w:tr w:rsidR="006C685A" w:rsidRPr="00F85DE1" w14:paraId="5A645D95"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BACFC7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65E5D8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021248C</w:t>
            </w:r>
          </w:p>
        </w:tc>
        <w:tc>
          <w:tcPr>
            <w:tcW w:w="6585" w:type="dxa"/>
            <w:noWrap/>
            <w:hideMark/>
          </w:tcPr>
          <w:p w14:paraId="4D3737C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Zooplastic Tissue, Percutaneous Endoscopic Approach</w:t>
            </w:r>
          </w:p>
        </w:tc>
      </w:tr>
      <w:tr w:rsidR="006C685A" w:rsidRPr="00F85DE1" w14:paraId="350EF6F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766FA1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496145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0212488</w:t>
            </w:r>
          </w:p>
        </w:tc>
        <w:tc>
          <w:tcPr>
            <w:tcW w:w="6585" w:type="dxa"/>
            <w:noWrap/>
            <w:hideMark/>
          </w:tcPr>
          <w:p w14:paraId="2C96ED0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Zooplastic Tissue, Percutaneous Endoscopic Approach</w:t>
            </w:r>
          </w:p>
        </w:tc>
      </w:tr>
      <w:tr w:rsidR="006C685A" w:rsidRPr="00F85DE1" w14:paraId="502B5685"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A250CA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A63B2AC"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0212489</w:t>
            </w:r>
          </w:p>
        </w:tc>
        <w:tc>
          <w:tcPr>
            <w:tcW w:w="6585" w:type="dxa"/>
            <w:noWrap/>
            <w:hideMark/>
          </w:tcPr>
          <w:p w14:paraId="7DCA2CF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Zooplastic Tissue, Percutaneous Endoscopic Approach</w:t>
            </w:r>
          </w:p>
        </w:tc>
      </w:tr>
      <w:tr w:rsidR="006C685A" w:rsidRPr="00F85DE1" w14:paraId="21A3E50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9A30A0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EC5777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0213488</w:t>
            </w:r>
          </w:p>
        </w:tc>
        <w:tc>
          <w:tcPr>
            <w:tcW w:w="6585" w:type="dxa"/>
            <w:noWrap/>
            <w:hideMark/>
          </w:tcPr>
          <w:p w14:paraId="28856C9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Zooplastic Tissue, Percutaneous Endoscopic Approach</w:t>
            </w:r>
          </w:p>
        </w:tc>
      </w:tr>
      <w:tr w:rsidR="006C685A" w:rsidRPr="00F85DE1" w14:paraId="5505FE0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7950C6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C0A0910"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0213089</w:t>
            </w:r>
          </w:p>
        </w:tc>
        <w:tc>
          <w:tcPr>
            <w:tcW w:w="6585" w:type="dxa"/>
            <w:noWrap/>
            <w:hideMark/>
          </w:tcPr>
          <w:p w14:paraId="480A7A6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Zooplastic Tissue, Open Approach</w:t>
            </w:r>
          </w:p>
        </w:tc>
      </w:tr>
      <w:tr w:rsidR="006C685A" w:rsidRPr="00F85DE1" w14:paraId="1A4B996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1F053F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3616</w:t>
            </w:r>
          </w:p>
        </w:tc>
        <w:tc>
          <w:tcPr>
            <w:tcW w:w="2200" w:type="dxa"/>
            <w:noWrap/>
            <w:hideMark/>
          </w:tcPr>
          <w:p w14:paraId="5BD25F1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021308C</w:t>
            </w:r>
          </w:p>
        </w:tc>
        <w:tc>
          <w:tcPr>
            <w:tcW w:w="6585" w:type="dxa"/>
            <w:noWrap/>
            <w:hideMark/>
          </w:tcPr>
          <w:p w14:paraId="30968A7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Zooplastic Tissue, Open Approach</w:t>
            </w:r>
          </w:p>
        </w:tc>
      </w:tr>
      <w:tr w:rsidR="006C685A" w:rsidRPr="00F85DE1" w14:paraId="48D0D51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149D76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8D90DA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0211489</w:t>
            </w:r>
          </w:p>
        </w:tc>
        <w:tc>
          <w:tcPr>
            <w:tcW w:w="6585" w:type="dxa"/>
            <w:noWrap/>
            <w:hideMark/>
          </w:tcPr>
          <w:p w14:paraId="69ED1F2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Zooplastic Tissue, Percutaneous Endoscopic Approach</w:t>
            </w:r>
          </w:p>
        </w:tc>
      </w:tr>
      <w:tr w:rsidR="006C685A" w:rsidRPr="00F85DE1" w14:paraId="6F19C02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E8B967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C19300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0211488</w:t>
            </w:r>
          </w:p>
        </w:tc>
        <w:tc>
          <w:tcPr>
            <w:tcW w:w="6585" w:type="dxa"/>
            <w:noWrap/>
            <w:hideMark/>
          </w:tcPr>
          <w:p w14:paraId="0D541E44"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Zooplastic Tissue, Percutaneous Endoscopic Approach</w:t>
            </w:r>
          </w:p>
        </w:tc>
      </w:tr>
      <w:tr w:rsidR="006C685A" w:rsidRPr="00F85DE1" w14:paraId="694A24C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9ECE9B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0CED3A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021148C</w:t>
            </w:r>
          </w:p>
        </w:tc>
        <w:tc>
          <w:tcPr>
            <w:tcW w:w="6585" w:type="dxa"/>
            <w:noWrap/>
            <w:hideMark/>
          </w:tcPr>
          <w:p w14:paraId="399A2354"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Zooplastic Tissue, Percutaneous Endoscopic Approach</w:t>
            </w:r>
          </w:p>
        </w:tc>
      </w:tr>
      <w:tr w:rsidR="006C685A" w:rsidRPr="00F85DE1" w14:paraId="2B37727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C72E42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EA6920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0211089</w:t>
            </w:r>
          </w:p>
        </w:tc>
        <w:tc>
          <w:tcPr>
            <w:tcW w:w="6585" w:type="dxa"/>
            <w:noWrap/>
            <w:hideMark/>
          </w:tcPr>
          <w:p w14:paraId="173D717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Zooplastic Tissue, Open Approach</w:t>
            </w:r>
          </w:p>
        </w:tc>
      </w:tr>
      <w:tr w:rsidR="006C685A" w:rsidRPr="00F85DE1" w14:paraId="2E2EC78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92E556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1904AE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0211088</w:t>
            </w:r>
          </w:p>
        </w:tc>
        <w:tc>
          <w:tcPr>
            <w:tcW w:w="6585" w:type="dxa"/>
            <w:noWrap/>
            <w:hideMark/>
          </w:tcPr>
          <w:p w14:paraId="2795857D"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Zooplastic Tissue, Open Approach</w:t>
            </w:r>
          </w:p>
        </w:tc>
      </w:tr>
      <w:tr w:rsidR="006C685A" w:rsidRPr="00F85DE1" w14:paraId="7DA91BA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3A96BF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59EFDF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021108C</w:t>
            </w:r>
          </w:p>
        </w:tc>
        <w:tc>
          <w:tcPr>
            <w:tcW w:w="6585" w:type="dxa"/>
            <w:noWrap/>
            <w:hideMark/>
          </w:tcPr>
          <w:p w14:paraId="5F8147B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Zooplastic Tissue, Open Approach</w:t>
            </w:r>
          </w:p>
        </w:tc>
      </w:tr>
      <w:tr w:rsidR="006C685A" w:rsidRPr="00F85DE1" w14:paraId="53478990"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B96F69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97FC52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0213489</w:t>
            </w:r>
          </w:p>
        </w:tc>
        <w:tc>
          <w:tcPr>
            <w:tcW w:w="6585" w:type="dxa"/>
            <w:noWrap/>
            <w:hideMark/>
          </w:tcPr>
          <w:p w14:paraId="45BBDE2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Zooplastic Tissue, Percutaneous Endoscopic Approach</w:t>
            </w:r>
          </w:p>
        </w:tc>
      </w:tr>
      <w:tr w:rsidR="006C685A" w:rsidRPr="00F85DE1" w14:paraId="319498F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A75470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031EE9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021348C</w:t>
            </w:r>
          </w:p>
        </w:tc>
        <w:tc>
          <w:tcPr>
            <w:tcW w:w="6585" w:type="dxa"/>
            <w:noWrap/>
            <w:hideMark/>
          </w:tcPr>
          <w:p w14:paraId="169A1E9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Zooplastic Tissue, Percutaneous Endoscopic Approach</w:t>
            </w:r>
          </w:p>
        </w:tc>
      </w:tr>
      <w:tr w:rsidR="006C685A" w:rsidRPr="00F85DE1" w14:paraId="5271597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CBD2B9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03DB5BD"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021208C</w:t>
            </w:r>
          </w:p>
        </w:tc>
        <w:tc>
          <w:tcPr>
            <w:tcW w:w="6585" w:type="dxa"/>
            <w:noWrap/>
            <w:hideMark/>
          </w:tcPr>
          <w:p w14:paraId="0A71FFD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Zooplastic Tissue, Open Approach</w:t>
            </w:r>
          </w:p>
        </w:tc>
      </w:tr>
      <w:tr w:rsidR="006C685A" w:rsidRPr="00F85DE1" w14:paraId="6A1CDC95"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182DD9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47BA0C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0212089</w:t>
            </w:r>
          </w:p>
        </w:tc>
        <w:tc>
          <w:tcPr>
            <w:tcW w:w="6585" w:type="dxa"/>
            <w:noWrap/>
            <w:hideMark/>
          </w:tcPr>
          <w:p w14:paraId="45D3D19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Zooplastic Tissue, Open Approach</w:t>
            </w:r>
          </w:p>
        </w:tc>
      </w:tr>
      <w:tr w:rsidR="006C685A" w:rsidRPr="00F85DE1" w14:paraId="12A0DC9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0471F9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393A710"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0212088</w:t>
            </w:r>
          </w:p>
        </w:tc>
        <w:tc>
          <w:tcPr>
            <w:tcW w:w="6585" w:type="dxa"/>
            <w:noWrap/>
            <w:hideMark/>
          </w:tcPr>
          <w:p w14:paraId="027D0E7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Zooplastic Tissue, Open Approach</w:t>
            </w:r>
          </w:p>
        </w:tc>
      </w:tr>
      <w:tr w:rsidR="006C685A" w:rsidRPr="00F85DE1" w14:paraId="3FD896B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03BAC9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C598AA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0213088</w:t>
            </w:r>
          </w:p>
        </w:tc>
        <w:tc>
          <w:tcPr>
            <w:tcW w:w="6585" w:type="dxa"/>
            <w:noWrap/>
            <w:hideMark/>
          </w:tcPr>
          <w:p w14:paraId="2229FCEB"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Zooplastic Tissue, Open Approach</w:t>
            </w:r>
          </w:p>
        </w:tc>
      </w:tr>
      <w:tr w:rsidR="006C685A" w:rsidRPr="00F85DE1" w14:paraId="7889F06B"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319DD8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254DDC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0211098</w:t>
            </w:r>
          </w:p>
        </w:tc>
        <w:tc>
          <w:tcPr>
            <w:tcW w:w="6585" w:type="dxa"/>
            <w:noWrap/>
            <w:hideMark/>
          </w:tcPr>
          <w:p w14:paraId="4CCD3C2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Autologous Venous Tissue, Open Approach</w:t>
            </w:r>
          </w:p>
        </w:tc>
      </w:tr>
      <w:tr w:rsidR="006C685A" w:rsidRPr="00F85DE1" w14:paraId="43320AA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ED93EE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F4F959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0211099</w:t>
            </w:r>
          </w:p>
        </w:tc>
        <w:tc>
          <w:tcPr>
            <w:tcW w:w="6585" w:type="dxa"/>
            <w:noWrap/>
            <w:hideMark/>
          </w:tcPr>
          <w:p w14:paraId="3B298723"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Autologous Venous Tissue, Open Approach</w:t>
            </w:r>
          </w:p>
        </w:tc>
      </w:tr>
      <w:tr w:rsidR="006C685A" w:rsidRPr="00F85DE1" w14:paraId="18BD08F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1D07B3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612F9AA"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021109C</w:t>
            </w:r>
          </w:p>
        </w:tc>
        <w:tc>
          <w:tcPr>
            <w:tcW w:w="6585" w:type="dxa"/>
            <w:noWrap/>
            <w:hideMark/>
          </w:tcPr>
          <w:p w14:paraId="0100DA2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Autologous Venous Tissue, Open Approach</w:t>
            </w:r>
          </w:p>
        </w:tc>
      </w:tr>
      <w:tr w:rsidR="006C685A" w:rsidRPr="00F85DE1" w14:paraId="5C15AD1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70ECC6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DC50989"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02110A8</w:t>
            </w:r>
          </w:p>
        </w:tc>
        <w:tc>
          <w:tcPr>
            <w:tcW w:w="6585" w:type="dxa"/>
            <w:noWrap/>
            <w:hideMark/>
          </w:tcPr>
          <w:p w14:paraId="0B0BBB1B"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Autologous Arterial Tissue, Open Approach</w:t>
            </w:r>
          </w:p>
        </w:tc>
      </w:tr>
      <w:tr w:rsidR="006C685A" w:rsidRPr="00F85DE1" w14:paraId="62B9816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69DFA4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596AAF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02110A9</w:t>
            </w:r>
          </w:p>
        </w:tc>
        <w:tc>
          <w:tcPr>
            <w:tcW w:w="6585" w:type="dxa"/>
            <w:noWrap/>
            <w:hideMark/>
          </w:tcPr>
          <w:p w14:paraId="7028A7C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Autologous Arterial Tissue, Open Approach</w:t>
            </w:r>
          </w:p>
        </w:tc>
      </w:tr>
      <w:tr w:rsidR="006C685A" w:rsidRPr="00F85DE1" w14:paraId="0E99F73D"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1A5BC2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E303AC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02110AC</w:t>
            </w:r>
          </w:p>
        </w:tc>
        <w:tc>
          <w:tcPr>
            <w:tcW w:w="6585" w:type="dxa"/>
            <w:noWrap/>
            <w:hideMark/>
          </w:tcPr>
          <w:p w14:paraId="2B4B9B85"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Autologous Arterial Tissue, Open Approach</w:t>
            </w:r>
          </w:p>
        </w:tc>
      </w:tr>
      <w:tr w:rsidR="006C685A" w:rsidRPr="00F85DE1" w14:paraId="3CCBEB2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3AEA24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D950DDC"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02110J8</w:t>
            </w:r>
          </w:p>
        </w:tc>
        <w:tc>
          <w:tcPr>
            <w:tcW w:w="6585" w:type="dxa"/>
            <w:noWrap/>
            <w:hideMark/>
          </w:tcPr>
          <w:p w14:paraId="7A417900"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Synthetic Substitute, Open Approach</w:t>
            </w:r>
          </w:p>
        </w:tc>
      </w:tr>
      <w:tr w:rsidR="006C685A" w:rsidRPr="00F85DE1" w14:paraId="7E1AFEE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6096EF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2F2E939"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02110J9</w:t>
            </w:r>
          </w:p>
        </w:tc>
        <w:tc>
          <w:tcPr>
            <w:tcW w:w="6585" w:type="dxa"/>
            <w:noWrap/>
            <w:hideMark/>
          </w:tcPr>
          <w:p w14:paraId="1BEA145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Synthetic Substitute, Open Approach</w:t>
            </w:r>
          </w:p>
        </w:tc>
      </w:tr>
      <w:tr w:rsidR="006C685A" w:rsidRPr="00F85DE1" w14:paraId="450087E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CB1F80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285E89D"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02110JC</w:t>
            </w:r>
          </w:p>
        </w:tc>
        <w:tc>
          <w:tcPr>
            <w:tcW w:w="6585" w:type="dxa"/>
            <w:noWrap/>
            <w:hideMark/>
          </w:tcPr>
          <w:p w14:paraId="6639731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Synthetic Substitute, Open Approach</w:t>
            </w:r>
          </w:p>
        </w:tc>
      </w:tr>
      <w:tr w:rsidR="006C685A" w:rsidRPr="00F85DE1" w14:paraId="66B653CD"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06A9E4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5460EAF"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02110K8</w:t>
            </w:r>
          </w:p>
        </w:tc>
        <w:tc>
          <w:tcPr>
            <w:tcW w:w="6585" w:type="dxa"/>
            <w:noWrap/>
            <w:hideMark/>
          </w:tcPr>
          <w:p w14:paraId="7BAE3F1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Nonautologous Tissue Substitute, Open Approach</w:t>
            </w:r>
          </w:p>
        </w:tc>
      </w:tr>
      <w:tr w:rsidR="006C685A" w:rsidRPr="00F85DE1" w14:paraId="12D1BC0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BB9DD9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3616</w:t>
            </w:r>
          </w:p>
        </w:tc>
        <w:tc>
          <w:tcPr>
            <w:tcW w:w="2200" w:type="dxa"/>
            <w:noWrap/>
            <w:hideMark/>
          </w:tcPr>
          <w:p w14:paraId="2476452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02110K9</w:t>
            </w:r>
          </w:p>
        </w:tc>
        <w:tc>
          <w:tcPr>
            <w:tcW w:w="6585" w:type="dxa"/>
            <w:noWrap/>
            <w:hideMark/>
          </w:tcPr>
          <w:p w14:paraId="68474FE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Nonautologous Tissue Substitute, Open Approach</w:t>
            </w:r>
          </w:p>
        </w:tc>
      </w:tr>
      <w:tr w:rsidR="006C685A" w:rsidRPr="00F85DE1" w14:paraId="42CB85A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327CB6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8B2633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02110KC</w:t>
            </w:r>
          </w:p>
        </w:tc>
        <w:tc>
          <w:tcPr>
            <w:tcW w:w="6585" w:type="dxa"/>
            <w:noWrap/>
            <w:hideMark/>
          </w:tcPr>
          <w:p w14:paraId="6E941A8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Nonautologous Tissue Substitute, Open Approach</w:t>
            </w:r>
          </w:p>
        </w:tc>
      </w:tr>
      <w:tr w:rsidR="006C685A" w:rsidRPr="00F85DE1" w14:paraId="2CAA0A12"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4D2A62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03C8A7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02110Z8</w:t>
            </w:r>
          </w:p>
        </w:tc>
        <w:tc>
          <w:tcPr>
            <w:tcW w:w="6585" w:type="dxa"/>
            <w:noWrap/>
            <w:hideMark/>
          </w:tcPr>
          <w:p w14:paraId="5D98094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Open Approach</w:t>
            </w:r>
          </w:p>
        </w:tc>
      </w:tr>
      <w:tr w:rsidR="006C685A" w:rsidRPr="00F85DE1" w14:paraId="7746CD77"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2511D5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CE08E4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02110Z9</w:t>
            </w:r>
          </w:p>
        </w:tc>
        <w:tc>
          <w:tcPr>
            <w:tcW w:w="6585" w:type="dxa"/>
            <w:noWrap/>
            <w:hideMark/>
          </w:tcPr>
          <w:p w14:paraId="5DBEAED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Open Approach</w:t>
            </w:r>
          </w:p>
        </w:tc>
      </w:tr>
      <w:tr w:rsidR="006C685A" w:rsidRPr="00F85DE1" w14:paraId="128574B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2453A2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4D3CD0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02110ZC</w:t>
            </w:r>
          </w:p>
        </w:tc>
        <w:tc>
          <w:tcPr>
            <w:tcW w:w="6585" w:type="dxa"/>
            <w:noWrap/>
            <w:hideMark/>
          </w:tcPr>
          <w:p w14:paraId="2C6DFCB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Open Approach</w:t>
            </w:r>
          </w:p>
        </w:tc>
      </w:tr>
      <w:tr w:rsidR="006C685A" w:rsidRPr="00F85DE1" w14:paraId="6E22124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4DA6D3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A9C925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0211498</w:t>
            </w:r>
          </w:p>
        </w:tc>
        <w:tc>
          <w:tcPr>
            <w:tcW w:w="6585" w:type="dxa"/>
            <w:noWrap/>
            <w:hideMark/>
          </w:tcPr>
          <w:p w14:paraId="13A64E9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Autologous Venous Tissue, Percutaneous Endoscopic Approach</w:t>
            </w:r>
          </w:p>
        </w:tc>
      </w:tr>
      <w:tr w:rsidR="006C685A" w:rsidRPr="00F85DE1" w14:paraId="5A2DD7C7"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C233D2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EEEC10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0211499</w:t>
            </w:r>
          </w:p>
        </w:tc>
        <w:tc>
          <w:tcPr>
            <w:tcW w:w="6585" w:type="dxa"/>
            <w:noWrap/>
            <w:hideMark/>
          </w:tcPr>
          <w:p w14:paraId="0870605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Autologous Venous Tissue, Percutaneous Endoscopic Approach</w:t>
            </w:r>
          </w:p>
        </w:tc>
      </w:tr>
      <w:tr w:rsidR="006C685A" w:rsidRPr="00F85DE1" w14:paraId="15E165A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BBBE12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1B8A82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021149C</w:t>
            </w:r>
          </w:p>
        </w:tc>
        <w:tc>
          <w:tcPr>
            <w:tcW w:w="6585" w:type="dxa"/>
            <w:noWrap/>
            <w:hideMark/>
          </w:tcPr>
          <w:p w14:paraId="041788A2"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Autologous Venous Tissue, Percutaneous Endoscopic Approach</w:t>
            </w:r>
          </w:p>
        </w:tc>
      </w:tr>
      <w:tr w:rsidR="006C685A" w:rsidRPr="00F85DE1" w14:paraId="240A7C8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3047C8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E28F80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02114A8</w:t>
            </w:r>
          </w:p>
        </w:tc>
        <w:tc>
          <w:tcPr>
            <w:tcW w:w="6585" w:type="dxa"/>
            <w:noWrap/>
            <w:hideMark/>
          </w:tcPr>
          <w:p w14:paraId="64BF902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Autologous Arterial Tissue, Percutaneous Endoscopic Approach</w:t>
            </w:r>
          </w:p>
        </w:tc>
      </w:tr>
      <w:tr w:rsidR="006C685A" w:rsidRPr="00F85DE1" w14:paraId="59CE40A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157A4F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A5FE5A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02114A9</w:t>
            </w:r>
          </w:p>
        </w:tc>
        <w:tc>
          <w:tcPr>
            <w:tcW w:w="6585" w:type="dxa"/>
            <w:noWrap/>
            <w:hideMark/>
          </w:tcPr>
          <w:p w14:paraId="2BFB112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Autologous Arterial Tissue, Percutaneous Endoscopic Approach</w:t>
            </w:r>
          </w:p>
        </w:tc>
      </w:tr>
      <w:tr w:rsidR="006C685A" w:rsidRPr="00F85DE1" w14:paraId="14095F2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89298E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B0016F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02114AC</w:t>
            </w:r>
          </w:p>
        </w:tc>
        <w:tc>
          <w:tcPr>
            <w:tcW w:w="6585" w:type="dxa"/>
            <w:noWrap/>
            <w:hideMark/>
          </w:tcPr>
          <w:p w14:paraId="1D7E5ED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Autologous Arterial Tissue, Percutaneous Endoscopic Approach</w:t>
            </w:r>
          </w:p>
        </w:tc>
      </w:tr>
      <w:tr w:rsidR="006C685A" w:rsidRPr="00F85DE1" w14:paraId="6335574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6936CF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0C778B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02114J8</w:t>
            </w:r>
          </w:p>
        </w:tc>
        <w:tc>
          <w:tcPr>
            <w:tcW w:w="6585" w:type="dxa"/>
            <w:noWrap/>
            <w:hideMark/>
          </w:tcPr>
          <w:p w14:paraId="1F6E3D6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Synthetic Substitute, Percutaneous Endoscopic Approach</w:t>
            </w:r>
          </w:p>
        </w:tc>
      </w:tr>
      <w:tr w:rsidR="006C685A" w:rsidRPr="00F85DE1" w14:paraId="55F69BF5"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061281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A4CAFA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02114J9</w:t>
            </w:r>
          </w:p>
        </w:tc>
        <w:tc>
          <w:tcPr>
            <w:tcW w:w="6585" w:type="dxa"/>
            <w:noWrap/>
            <w:hideMark/>
          </w:tcPr>
          <w:p w14:paraId="6AFBB90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Synthetic Substitute, Percutaneous Endoscopic Approach</w:t>
            </w:r>
          </w:p>
        </w:tc>
      </w:tr>
      <w:tr w:rsidR="006C685A" w:rsidRPr="00F85DE1" w14:paraId="11FACCD9"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0C9F26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E66131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02114JC</w:t>
            </w:r>
          </w:p>
        </w:tc>
        <w:tc>
          <w:tcPr>
            <w:tcW w:w="6585" w:type="dxa"/>
            <w:noWrap/>
            <w:hideMark/>
          </w:tcPr>
          <w:p w14:paraId="7CF65A8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Synthetic Substitute, Percutaneous Endoscopic Approach</w:t>
            </w:r>
          </w:p>
        </w:tc>
      </w:tr>
      <w:tr w:rsidR="006C685A" w:rsidRPr="00F85DE1" w14:paraId="3927DD4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D916D7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F2200E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02114K8</w:t>
            </w:r>
          </w:p>
        </w:tc>
        <w:tc>
          <w:tcPr>
            <w:tcW w:w="6585" w:type="dxa"/>
            <w:noWrap/>
            <w:hideMark/>
          </w:tcPr>
          <w:p w14:paraId="468A0D2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with Nonautologous Tissue Substitute, Percutaneous Endoscopic Approach</w:t>
            </w:r>
          </w:p>
        </w:tc>
      </w:tr>
      <w:tr w:rsidR="006C685A" w:rsidRPr="00F85DE1" w14:paraId="32F36F0D"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960982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9BAD6B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02114K9</w:t>
            </w:r>
          </w:p>
        </w:tc>
        <w:tc>
          <w:tcPr>
            <w:tcW w:w="6585" w:type="dxa"/>
            <w:noWrap/>
            <w:hideMark/>
          </w:tcPr>
          <w:p w14:paraId="2FCBA7D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with Nonautologous Tissue Substitute, Percutaneous Endoscopic Approach</w:t>
            </w:r>
          </w:p>
        </w:tc>
      </w:tr>
      <w:tr w:rsidR="006C685A" w:rsidRPr="00F85DE1" w14:paraId="3535AA5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FF80E2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A44C6FD"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02114KC</w:t>
            </w:r>
          </w:p>
        </w:tc>
        <w:tc>
          <w:tcPr>
            <w:tcW w:w="6585" w:type="dxa"/>
            <w:noWrap/>
            <w:hideMark/>
          </w:tcPr>
          <w:p w14:paraId="2B92AE4E"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with Nonautologous Tissue Substitute, Percutaneous Endoscopic Approach</w:t>
            </w:r>
          </w:p>
        </w:tc>
      </w:tr>
      <w:tr w:rsidR="006C685A" w:rsidRPr="00F85DE1" w14:paraId="7CD37E0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6D5D5A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4724B0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02114Z8</w:t>
            </w:r>
          </w:p>
        </w:tc>
        <w:tc>
          <w:tcPr>
            <w:tcW w:w="6585" w:type="dxa"/>
            <w:noWrap/>
            <w:hideMark/>
          </w:tcPr>
          <w:p w14:paraId="1FB4F97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Right Internal Mammary, Percutaneous Endoscopic Approach</w:t>
            </w:r>
          </w:p>
        </w:tc>
      </w:tr>
      <w:tr w:rsidR="006C685A" w:rsidRPr="00F85DE1" w14:paraId="3E50CB7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897DCE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501EFC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02114Z9</w:t>
            </w:r>
          </w:p>
        </w:tc>
        <w:tc>
          <w:tcPr>
            <w:tcW w:w="6585" w:type="dxa"/>
            <w:noWrap/>
            <w:hideMark/>
          </w:tcPr>
          <w:p w14:paraId="46582358"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Left Internal Mammary, Percutaneous Endoscopic Approach</w:t>
            </w:r>
          </w:p>
        </w:tc>
      </w:tr>
      <w:tr w:rsidR="006C685A" w:rsidRPr="00F85DE1" w14:paraId="146C773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C99C48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2147EDF"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02114ZC</w:t>
            </w:r>
          </w:p>
        </w:tc>
        <w:tc>
          <w:tcPr>
            <w:tcW w:w="6585" w:type="dxa"/>
            <w:noWrap/>
            <w:hideMark/>
          </w:tcPr>
          <w:p w14:paraId="1754347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Thoracic Artery, Percutaneous Endoscopic Approach</w:t>
            </w:r>
          </w:p>
        </w:tc>
      </w:tr>
      <w:tr w:rsidR="006C685A" w:rsidRPr="00F85DE1" w14:paraId="6B42D4A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027551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FF8762D"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0212098</w:t>
            </w:r>
          </w:p>
        </w:tc>
        <w:tc>
          <w:tcPr>
            <w:tcW w:w="6585" w:type="dxa"/>
            <w:noWrap/>
            <w:hideMark/>
          </w:tcPr>
          <w:p w14:paraId="19DA6AE0"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Autologous Venous Tissue, Open Approach</w:t>
            </w:r>
          </w:p>
        </w:tc>
      </w:tr>
      <w:tr w:rsidR="006C685A" w:rsidRPr="00F85DE1" w14:paraId="6844DC3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DE4531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B53BC1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0212099</w:t>
            </w:r>
          </w:p>
        </w:tc>
        <w:tc>
          <w:tcPr>
            <w:tcW w:w="6585" w:type="dxa"/>
            <w:noWrap/>
            <w:hideMark/>
          </w:tcPr>
          <w:p w14:paraId="1662D2F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Autologous Venous Tissue, Open Approach</w:t>
            </w:r>
          </w:p>
        </w:tc>
      </w:tr>
      <w:tr w:rsidR="006C685A" w:rsidRPr="00F85DE1" w14:paraId="03F0B19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4C145E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3616</w:t>
            </w:r>
          </w:p>
        </w:tc>
        <w:tc>
          <w:tcPr>
            <w:tcW w:w="2200" w:type="dxa"/>
            <w:noWrap/>
            <w:hideMark/>
          </w:tcPr>
          <w:p w14:paraId="75A3AEE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021209C</w:t>
            </w:r>
          </w:p>
        </w:tc>
        <w:tc>
          <w:tcPr>
            <w:tcW w:w="6585" w:type="dxa"/>
            <w:noWrap/>
            <w:hideMark/>
          </w:tcPr>
          <w:p w14:paraId="23796A5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Autologous Venous Tissue, Open Approach</w:t>
            </w:r>
          </w:p>
        </w:tc>
      </w:tr>
      <w:tr w:rsidR="006C685A" w:rsidRPr="00F85DE1" w14:paraId="6B95E92D"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3DACE7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C2FA3C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02120A8</w:t>
            </w:r>
          </w:p>
        </w:tc>
        <w:tc>
          <w:tcPr>
            <w:tcW w:w="6585" w:type="dxa"/>
            <w:noWrap/>
            <w:hideMark/>
          </w:tcPr>
          <w:p w14:paraId="0AAB603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Autologous Arterial Tissue, Open Approach</w:t>
            </w:r>
          </w:p>
        </w:tc>
      </w:tr>
      <w:tr w:rsidR="006C685A" w:rsidRPr="00F85DE1" w14:paraId="1EBB19F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11F581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A831DD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02120A9</w:t>
            </w:r>
          </w:p>
        </w:tc>
        <w:tc>
          <w:tcPr>
            <w:tcW w:w="6585" w:type="dxa"/>
            <w:noWrap/>
            <w:hideMark/>
          </w:tcPr>
          <w:p w14:paraId="731C461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Autologous Arterial Tissue, Open Approach</w:t>
            </w:r>
          </w:p>
        </w:tc>
      </w:tr>
      <w:tr w:rsidR="006C685A" w:rsidRPr="00F85DE1" w14:paraId="1585E55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AE0A2C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6D26C89"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02120AC</w:t>
            </w:r>
          </w:p>
        </w:tc>
        <w:tc>
          <w:tcPr>
            <w:tcW w:w="6585" w:type="dxa"/>
            <w:noWrap/>
            <w:hideMark/>
          </w:tcPr>
          <w:p w14:paraId="319AAA5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Autologous Arterial Tissue, Open Approach</w:t>
            </w:r>
          </w:p>
        </w:tc>
      </w:tr>
      <w:tr w:rsidR="006C685A" w:rsidRPr="00F85DE1" w14:paraId="252EDC8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CBCC9C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195721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02120J8</w:t>
            </w:r>
          </w:p>
        </w:tc>
        <w:tc>
          <w:tcPr>
            <w:tcW w:w="6585" w:type="dxa"/>
            <w:noWrap/>
            <w:hideMark/>
          </w:tcPr>
          <w:p w14:paraId="5D47C3C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Synthetic Substitute, Open Approach</w:t>
            </w:r>
          </w:p>
        </w:tc>
      </w:tr>
      <w:tr w:rsidR="006C685A" w:rsidRPr="00F85DE1" w14:paraId="3377A1B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1CED23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662E058"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02120J9</w:t>
            </w:r>
          </w:p>
        </w:tc>
        <w:tc>
          <w:tcPr>
            <w:tcW w:w="6585" w:type="dxa"/>
            <w:noWrap/>
            <w:hideMark/>
          </w:tcPr>
          <w:p w14:paraId="5A45666F"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Synthetic Substitute, Open Approach</w:t>
            </w:r>
          </w:p>
        </w:tc>
      </w:tr>
      <w:tr w:rsidR="006C685A" w:rsidRPr="00F85DE1" w14:paraId="290B2AD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F82D65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964EB8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02120JC</w:t>
            </w:r>
          </w:p>
        </w:tc>
        <w:tc>
          <w:tcPr>
            <w:tcW w:w="6585" w:type="dxa"/>
            <w:noWrap/>
            <w:hideMark/>
          </w:tcPr>
          <w:p w14:paraId="1FAC1E1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Synthetic Substitute, Open Approach</w:t>
            </w:r>
          </w:p>
        </w:tc>
      </w:tr>
      <w:tr w:rsidR="006C685A" w:rsidRPr="00F85DE1" w14:paraId="2957F55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C77C68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A0756D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02120K8</w:t>
            </w:r>
          </w:p>
        </w:tc>
        <w:tc>
          <w:tcPr>
            <w:tcW w:w="6585" w:type="dxa"/>
            <w:noWrap/>
            <w:hideMark/>
          </w:tcPr>
          <w:p w14:paraId="569B92B4"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Nonautologous Tissue Substitute, Open Approach</w:t>
            </w:r>
          </w:p>
        </w:tc>
      </w:tr>
      <w:tr w:rsidR="006C685A" w:rsidRPr="00F85DE1" w14:paraId="5E418DA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E6C887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4BBFFF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02120K9</w:t>
            </w:r>
          </w:p>
        </w:tc>
        <w:tc>
          <w:tcPr>
            <w:tcW w:w="6585" w:type="dxa"/>
            <w:noWrap/>
            <w:hideMark/>
          </w:tcPr>
          <w:p w14:paraId="0B58870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Nonautologous Tissue Substitute, Open Approach</w:t>
            </w:r>
          </w:p>
        </w:tc>
      </w:tr>
      <w:tr w:rsidR="006C685A" w:rsidRPr="00F85DE1" w14:paraId="4452B96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3E5408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CE844BE"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02120KC</w:t>
            </w:r>
          </w:p>
        </w:tc>
        <w:tc>
          <w:tcPr>
            <w:tcW w:w="6585" w:type="dxa"/>
            <w:noWrap/>
            <w:hideMark/>
          </w:tcPr>
          <w:p w14:paraId="55A2097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Nonautologous Tissue Substitute, Open Approach</w:t>
            </w:r>
          </w:p>
        </w:tc>
      </w:tr>
      <w:tr w:rsidR="006C685A" w:rsidRPr="00F85DE1" w14:paraId="4E97C15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4A0939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F49FD0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02120Z8</w:t>
            </w:r>
          </w:p>
        </w:tc>
        <w:tc>
          <w:tcPr>
            <w:tcW w:w="6585" w:type="dxa"/>
            <w:noWrap/>
            <w:hideMark/>
          </w:tcPr>
          <w:p w14:paraId="247C460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Open Approach</w:t>
            </w:r>
          </w:p>
        </w:tc>
      </w:tr>
      <w:tr w:rsidR="006C685A" w:rsidRPr="00F85DE1" w14:paraId="3F9ADB6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EE0893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6FD94D7"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02120Z9</w:t>
            </w:r>
          </w:p>
        </w:tc>
        <w:tc>
          <w:tcPr>
            <w:tcW w:w="6585" w:type="dxa"/>
            <w:noWrap/>
            <w:hideMark/>
          </w:tcPr>
          <w:p w14:paraId="7943F855"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Open Approach</w:t>
            </w:r>
          </w:p>
        </w:tc>
      </w:tr>
      <w:tr w:rsidR="006C685A" w:rsidRPr="00F85DE1" w14:paraId="2EAAB30B"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2DECD8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87EFA0D"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02120ZC</w:t>
            </w:r>
          </w:p>
        </w:tc>
        <w:tc>
          <w:tcPr>
            <w:tcW w:w="6585" w:type="dxa"/>
            <w:noWrap/>
            <w:hideMark/>
          </w:tcPr>
          <w:p w14:paraId="2A4B87E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Open Approach</w:t>
            </w:r>
          </w:p>
        </w:tc>
      </w:tr>
      <w:tr w:rsidR="006C685A" w:rsidRPr="00F85DE1" w14:paraId="7B0C929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5A370F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A31372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0212498</w:t>
            </w:r>
          </w:p>
        </w:tc>
        <w:tc>
          <w:tcPr>
            <w:tcW w:w="6585" w:type="dxa"/>
            <w:noWrap/>
            <w:hideMark/>
          </w:tcPr>
          <w:p w14:paraId="5D1EA0D2"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Autologous Venous Tissue, Percutaneous Endoscopic Approach</w:t>
            </w:r>
          </w:p>
        </w:tc>
      </w:tr>
      <w:tr w:rsidR="006C685A" w:rsidRPr="00F85DE1" w14:paraId="285B7375"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C5FD5A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394A08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0212499</w:t>
            </w:r>
          </w:p>
        </w:tc>
        <w:tc>
          <w:tcPr>
            <w:tcW w:w="6585" w:type="dxa"/>
            <w:noWrap/>
            <w:hideMark/>
          </w:tcPr>
          <w:p w14:paraId="27DEC5E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Autologous Venous Tissue, Percutaneous Endoscopic Approach</w:t>
            </w:r>
          </w:p>
        </w:tc>
      </w:tr>
      <w:tr w:rsidR="006C685A" w:rsidRPr="00F85DE1" w14:paraId="3B1A808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76913F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530AB7F"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021249C</w:t>
            </w:r>
          </w:p>
        </w:tc>
        <w:tc>
          <w:tcPr>
            <w:tcW w:w="6585" w:type="dxa"/>
            <w:noWrap/>
            <w:hideMark/>
          </w:tcPr>
          <w:p w14:paraId="6730182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Autologous Venous Tissue, Percutaneous Endoscopic Approach</w:t>
            </w:r>
          </w:p>
        </w:tc>
      </w:tr>
      <w:tr w:rsidR="006C685A" w:rsidRPr="00F85DE1" w14:paraId="2CDF4D8B"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2C1B36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C0B5F2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02124A8</w:t>
            </w:r>
          </w:p>
        </w:tc>
        <w:tc>
          <w:tcPr>
            <w:tcW w:w="6585" w:type="dxa"/>
            <w:noWrap/>
            <w:hideMark/>
          </w:tcPr>
          <w:p w14:paraId="3B4DA5D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Autologous Arterial Tissue, Percutaneous Endoscopic Approach</w:t>
            </w:r>
          </w:p>
        </w:tc>
      </w:tr>
      <w:tr w:rsidR="006C685A" w:rsidRPr="00F85DE1" w14:paraId="3C9153E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DAEA8B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08A1D97"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02124A9</w:t>
            </w:r>
          </w:p>
        </w:tc>
        <w:tc>
          <w:tcPr>
            <w:tcW w:w="6585" w:type="dxa"/>
            <w:noWrap/>
            <w:hideMark/>
          </w:tcPr>
          <w:p w14:paraId="4D9DDF6E"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Autologous Arterial Tissue, Percutaneous Endoscopic Approach</w:t>
            </w:r>
          </w:p>
        </w:tc>
      </w:tr>
      <w:tr w:rsidR="006C685A" w:rsidRPr="00F85DE1" w14:paraId="0F9D891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E4DB60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64C8826"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02124AC</w:t>
            </w:r>
          </w:p>
        </w:tc>
        <w:tc>
          <w:tcPr>
            <w:tcW w:w="6585" w:type="dxa"/>
            <w:noWrap/>
            <w:hideMark/>
          </w:tcPr>
          <w:p w14:paraId="71100BB1"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Autologous Arterial Tissue, Percutaneous Endoscopic Approach</w:t>
            </w:r>
          </w:p>
        </w:tc>
      </w:tr>
      <w:tr w:rsidR="006C685A" w:rsidRPr="00F85DE1" w14:paraId="0AB9E5EF"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9A1716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18856C8"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02124J8</w:t>
            </w:r>
          </w:p>
        </w:tc>
        <w:tc>
          <w:tcPr>
            <w:tcW w:w="6585" w:type="dxa"/>
            <w:noWrap/>
            <w:hideMark/>
          </w:tcPr>
          <w:p w14:paraId="567612BE"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Synthetic Substitute, Percutaneous Endoscopic Approach</w:t>
            </w:r>
          </w:p>
        </w:tc>
      </w:tr>
      <w:tr w:rsidR="006C685A" w:rsidRPr="00F85DE1" w14:paraId="0E1455C7"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8B6AC5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2FD2C2A"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02124J9</w:t>
            </w:r>
          </w:p>
        </w:tc>
        <w:tc>
          <w:tcPr>
            <w:tcW w:w="6585" w:type="dxa"/>
            <w:noWrap/>
            <w:hideMark/>
          </w:tcPr>
          <w:p w14:paraId="35941C74"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Synthetic Substitute, Percutaneous Endoscopic Approach</w:t>
            </w:r>
          </w:p>
        </w:tc>
      </w:tr>
      <w:tr w:rsidR="006C685A" w:rsidRPr="00F85DE1" w14:paraId="0F06C0F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D2B594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30CFC8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02124JC</w:t>
            </w:r>
          </w:p>
        </w:tc>
        <w:tc>
          <w:tcPr>
            <w:tcW w:w="6585" w:type="dxa"/>
            <w:noWrap/>
            <w:hideMark/>
          </w:tcPr>
          <w:p w14:paraId="64403A3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Synthetic Substitute, Percutaneous Endoscopic Approach</w:t>
            </w:r>
          </w:p>
        </w:tc>
      </w:tr>
      <w:tr w:rsidR="006C685A" w:rsidRPr="00F85DE1" w14:paraId="6BB0D06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1250A1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3616</w:t>
            </w:r>
          </w:p>
        </w:tc>
        <w:tc>
          <w:tcPr>
            <w:tcW w:w="2200" w:type="dxa"/>
            <w:noWrap/>
            <w:hideMark/>
          </w:tcPr>
          <w:p w14:paraId="5501BA3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02124K8</w:t>
            </w:r>
          </w:p>
        </w:tc>
        <w:tc>
          <w:tcPr>
            <w:tcW w:w="6585" w:type="dxa"/>
            <w:noWrap/>
            <w:hideMark/>
          </w:tcPr>
          <w:p w14:paraId="3E5205A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with Nonautologous Tissue Substitute, Percutaneous Endoscopic Approach</w:t>
            </w:r>
          </w:p>
        </w:tc>
      </w:tr>
      <w:tr w:rsidR="006C685A" w:rsidRPr="00F85DE1" w14:paraId="6E6E198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9380AB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5FFB55E"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02124K9</w:t>
            </w:r>
          </w:p>
        </w:tc>
        <w:tc>
          <w:tcPr>
            <w:tcW w:w="6585" w:type="dxa"/>
            <w:noWrap/>
            <w:hideMark/>
          </w:tcPr>
          <w:p w14:paraId="6DDDBB7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with Nonautologous Tissue Substitute, Percutaneous Endoscopic Approach</w:t>
            </w:r>
          </w:p>
        </w:tc>
      </w:tr>
      <w:tr w:rsidR="006C685A" w:rsidRPr="00F85DE1" w14:paraId="7AA8C397"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0D7152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6537EC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02124KC</w:t>
            </w:r>
          </w:p>
        </w:tc>
        <w:tc>
          <w:tcPr>
            <w:tcW w:w="6585" w:type="dxa"/>
            <w:noWrap/>
            <w:hideMark/>
          </w:tcPr>
          <w:p w14:paraId="6C32F9D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with Nonautologous Tissue Substitute, Percutaneous Endoscopic Approach</w:t>
            </w:r>
          </w:p>
        </w:tc>
      </w:tr>
      <w:tr w:rsidR="006C685A" w:rsidRPr="00F85DE1" w14:paraId="0E5AD7B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764612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0EF10C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02124Z8</w:t>
            </w:r>
          </w:p>
        </w:tc>
        <w:tc>
          <w:tcPr>
            <w:tcW w:w="6585" w:type="dxa"/>
            <w:noWrap/>
            <w:hideMark/>
          </w:tcPr>
          <w:p w14:paraId="0E6330FB"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Right Internal Mammary, Percutaneous Endoscopic Approach</w:t>
            </w:r>
          </w:p>
        </w:tc>
      </w:tr>
      <w:tr w:rsidR="006C685A" w:rsidRPr="00F85DE1" w14:paraId="1712B55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E133D3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320FCE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02124Z9</w:t>
            </w:r>
          </w:p>
        </w:tc>
        <w:tc>
          <w:tcPr>
            <w:tcW w:w="6585" w:type="dxa"/>
            <w:noWrap/>
            <w:hideMark/>
          </w:tcPr>
          <w:p w14:paraId="3392855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Left Internal Mammary, Percutaneous Endoscopic Approach</w:t>
            </w:r>
          </w:p>
        </w:tc>
      </w:tr>
      <w:tr w:rsidR="006C685A" w:rsidRPr="00F85DE1" w14:paraId="4932007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3C2ECA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7FD585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02124ZC</w:t>
            </w:r>
          </w:p>
        </w:tc>
        <w:tc>
          <w:tcPr>
            <w:tcW w:w="6585" w:type="dxa"/>
            <w:noWrap/>
            <w:hideMark/>
          </w:tcPr>
          <w:p w14:paraId="3D322E96"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Thoracic Artery, Percutaneous Endoscopic Approach</w:t>
            </w:r>
          </w:p>
        </w:tc>
      </w:tr>
      <w:tr w:rsidR="006C685A" w:rsidRPr="00F85DE1" w14:paraId="0687E46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E47C1A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1DBD10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0213098</w:t>
            </w:r>
          </w:p>
        </w:tc>
        <w:tc>
          <w:tcPr>
            <w:tcW w:w="6585" w:type="dxa"/>
            <w:noWrap/>
            <w:hideMark/>
          </w:tcPr>
          <w:p w14:paraId="28EF7C7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Autologous Venous Tissue, Open Approach</w:t>
            </w:r>
          </w:p>
        </w:tc>
      </w:tr>
      <w:tr w:rsidR="006C685A" w:rsidRPr="00F85DE1" w14:paraId="01E17E9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651720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D910629"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0213099</w:t>
            </w:r>
          </w:p>
        </w:tc>
        <w:tc>
          <w:tcPr>
            <w:tcW w:w="6585" w:type="dxa"/>
            <w:noWrap/>
            <w:hideMark/>
          </w:tcPr>
          <w:p w14:paraId="5FA6178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Autologous Venous Tissue, Open Approach</w:t>
            </w:r>
          </w:p>
        </w:tc>
      </w:tr>
      <w:tr w:rsidR="006C685A" w:rsidRPr="00F85DE1" w14:paraId="113BF0D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2C1696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0F651E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021309C</w:t>
            </w:r>
          </w:p>
        </w:tc>
        <w:tc>
          <w:tcPr>
            <w:tcW w:w="6585" w:type="dxa"/>
            <w:noWrap/>
            <w:hideMark/>
          </w:tcPr>
          <w:p w14:paraId="54B079C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Autologous Venous Tissue, Open Approach</w:t>
            </w:r>
          </w:p>
        </w:tc>
      </w:tr>
      <w:tr w:rsidR="006C685A" w:rsidRPr="00F85DE1" w14:paraId="108CFE49"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392B75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E8FE1D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02130A8</w:t>
            </w:r>
          </w:p>
        </w:tc>
        <w:tc>
          <w:tcPr>
            <w:tcW w:w="6585" w:type="dxa"/>
            <w:noWrap/>
            <w:hideMark/>
          </w:tcPr>
          <w:p w14:paraId="20D7C42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Autologous Arterial Tissue, Open Approach</w:t>
            </w:r>
          </w:p>
        </w:tc>
      </w:tr>
      <w:tr w:rsidR="006C685A" w:rsidRPr="00F85DE1" w14:paraId="28B777E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C04028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0E0A306"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02130A9</w:t>
            </w:r>
          </w:p>
        </w:tc>
        <w:tc>
          <w:tcPr>
            <w:tcW w:w="6585" w:type="dxa"/>
            <w:noWrap/>
            <w:hideMark/>
          </w:tcPr>
          <w:p w14:paraId="14DACB5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Autologous Arterial Tissue, Open Approach</w:t>
            </w:r>
          </w:p>
        </w:tc>
      </w:tr>
      <w:tr w:rsidR="006C685A" w:rsidRPr="00F85DE1" w14:paraId="42FDF22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17F0A8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1C4507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02130AC</w:t>
            </w:r>
          </w:p>
        </w:tc>
        <w:tc>
          <w:tcPr>
            <w:tcW w:w="6585" w:type="dxa"/>
            <w:noWrap/>
            <w:hideMark/>
          </w:tcPr>
          <w:p w14:paraId="035084A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Autologous Arterial Tissue, Open Approach</w:t>
            </w:r>
          </w:p>
        </w:tc>
      </w:tr>
      <w:tr w:rsidR="006C685A" w:rsidRPr="00F85DE1" w14:paraId="728D3D6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3409DB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0EE44A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02130J8</w:t>
            </w:r>
          </w:p>
        </w:tc>
        <w:tc>
          <w:tcPr>
            <w:tcW w:w="6585" w:type="dxa"/>
            <w:noWrap/>
            <w:hideMark/>
          </w:tcPr>
          <w:p w14:paraId="4FCC7AB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Synthetic Substitute, Open Approach</w:t>
            </w:r>
          </w:p>
        </w:tc>
      </w:tr>
      <w:tr w:rsidR="006C685A" w:rsidRPr="00F85DE1" w14:paraId="78EBC45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F78E20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B83B8C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02130J9</w:t>
            </w:r>
          </w:p>
        </w:tc>
        <w:tc>
          <w:tcPr>
            <w:tcW w:w="6585" w:type="dxa"/>
            <w:noWrap/>
            <w:hideMark/>
          </w:tcPr>
          <w:p w14:paraId="17537CE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Synthetic Substitute, Open Approach</w:t>
            </w:r>
          </w:p>
        </w:tc>
      </w:tr>
      <w:tr w:rsidR="006C685A" w:rsidRPr="00F85DE1" w14:paraId="75731E27"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7D84BA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FDBC7F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02130JC</w:t>
            </w:r>
          </w:p>
        </w:tc>
        <w:tc>
          <w:tcPr>
            <w:tcW w:w="6585" w:type="dxa"/>
            <w:noWrap/>
            <w:hideMark/>
          </w:tcPr>
          <w:p w14:paraId="7D926D2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Synthetic Substitute, Open Approach</w:t>
            </w:r>
          </w:p>
        </w:tc>
      </w:tr>
      <w:tr w:rsidR="006C685A" w:rsidRPr="00F85DE1" w14:paraId="7826D14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C58B10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18C6B47"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02130K8</w:t>
            </w:r>
          </w:p>
        </w:tc>
        <w:tc>
          <w:tcPr>
            <w:tcW w:w="6585" w:type="dxa"/>
            <w:noWrap/>
            <w:hideMark/>
          </w:tcPr>
          <w:p w14:paraId="12FC67C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Nonautologous Tissue Substitute, Open Approach</w:t>
            </w:r>
          </w:p>
        </w:tc>
      </w:tr>
      <w:tr w:rsidR="006C685A" w:rsidRPr="00F85DE1" w14:paraId="5D3273D2"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43683C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A6A4920"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02130K9</w:t>
            </w:r>
          </w:p>
        </w:tc>
        <w:tc>
          <w:tcPr>
            <w:tcW w:w="6585" w:type="dxa"/>
            <w:noWrap/>
            <w:hideMark/>
          </w:tcPr>
          <w:p w14:paraId="1A8436AE"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Nonautologous Tissue Substitute, Open Approach</w:t>
            </w:r>
          </w:p>
        </w:tc>
      </w:tr>
      <w:tr w:rsidR="006C685A" w:rsidRPr="00F85DE1" w14:paraId="25E822C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3922B7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499B18F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02130KC</w:t>
            </w:r>
          </w:p>
        </w:tc>
        <w:tc>
          <w:tcPr>
            <w:tcW w:w="6585" w:type="dxa"/>
            <w:noWrap/>
            <w:hideMark/>
          </w:tcPr>
          <w:p w14:paraId="5E19FC12"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Nonautologous Tissue Substitute, Open Approach</w:t>
            </w:r>
          </w:p>
        </w:tc>
      </w:tr>
      <w:tr w:rsidR="006C685A" w:rsidRPr="00F85DE1" w14:paraId="62942D2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58BA0E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8A9CCD6"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02130Z8</w:t>
            </w:r>
          </w:p>
        </w:tc>
        <w:tc>
          <w:tcPr>
            <w:tcW w:w="6585" w:type="dxa"/>
            <w:noWrap/>
            <w:hideMark/>
          </w:tcPr>
          <w:p w14:paraId="552409AE"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Open Approach</w:t>
            </w:r>
          </w:p>
        </w:tc>
      </w:tr>
      <w:tr w:rsidR="006C685A" w:rsidRPr="00F85DE1" w14:paraId="0CBDB75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99616C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3DF58F3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02130Z9</w:t>
            </w:r>
          </w:p>
        </w:tc>
        <w:tc>
          <w:tcPr>
            <w:tcW w:w="6585" w:type="dxa"/>
            <w:noWrap/>
            <w:hideMark/>
          </w:tcPr>
          <w:p w14:paraId="108300A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Open Approach</w:t>
            </w:r>
          </w:p>
        </w:tc>
      </w:tr>
      <w:tr w:rsidR="006C685A" w:rsidRPr="00F85DE1" w14:paraId="4167DDB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52EDA1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172B17A"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02130ZC</w:t>
            </w:r>
          </w:p>
        </w:tc>
        <w:tc>
          <w:tcPr>
            <w:tcW w:w="6585" w:type="dxa"/>
            <w:noWrap/>
            <w:hideMark/>
          </w:tcPr>
          <w:p w14:paraId="380F637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Open Approach</w:t>
            </w:r>
          </w:p>
        </w:tc>
      </w:tr>
      <w:tr w:rsidR="006C685A" w:rsidRPr="00F85DE1" w14:paraId="71D5348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8B2921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3616</w:t>
            </w:r>
          </w:p>
        </w:tc>
        <w:tc>
          <w:tcPr>
            <w:tcW w:w="2200" w:type="dxa"/>
            <w:noWrap/>
            <w:hideMark/>
          </w:tcPr>
          <w:p w14:paraId="059C8FC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0213498</w:t>
            </w:r>
          </w:p>
        </w:tc>
        <w:tc>
          <w:tcPr>
            <w:tcW w:w="6585" w:type="dxa"/>
            <w:noWrap/>
            <w:hideMark/>
          </w:tcPr>
          <w:p w14:paraId="6244509B"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Autologous Venous Tissue, Percutaneous Endoscopic Approach</w:t>
            </w:r>
          </w:p>
        </w:tc>
      </w:tr>
      <w:tr w:rsidR="006C685A" w:rsidRPr="00F85DE1" w14:paraId="1280C36D"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B4E1B2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E7492D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0213499</w:t>
            </w:r>
          </w:p>
        </w:tc>
        <w:tc>
          <w:tcPr>
            <w:tcW w:w="6585" w:type="dxa"/>
            <w:noWrap/>
            <w:hideMark/>
          </w:tcPr>
          <w:p w14:paraId="79321C9E"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Autologous Venous Tissue, Percutaneous Endoscopic Approach</w:t>
            </w:r>
          </w:p>
        </w:tc>
      </w:tr>
      <w:tr w:rsidR="006C685A" w:rsidRPr="00F85DE1" w14:paraId="5CABF625"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0D5E0F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824890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021349C</w:t>
            </w:r>
          </w:p>
        </w:tc>
        <w:tc>
          <w:tcPr>
            <w:tcW w:w="6585" w:type="dxa"/>
            <w:noWrap/>
            <w:hideMark/>
          </w:tcPr>
          <w:p w14:paraId="0CA979A2"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Autologous Venous Tissue, Percutaneous Endoscopic Approach</w:t>
            </w:r>
          </w:p>
        </w:tc>
      </w:tr>
      <w:tr w:rsidR="006C685A" w:rsidRPr="00F85DE1" w14:paraId="45AA0CE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C0ECF6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F381DE0"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02134A8</w:t>
            </w:r>
          </w:p>
        </w:tc>
        <w:tc>
          <w:tcPr>
            <w:tcW w:w="6585" w:type="dxa"/>
            <w:noWrap/>
            <w:hideMark/>
          </w:tcPr>
          <w:p w14:paraId="56DF0AB1"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Autologous Arterial Tissue, Percutaneous Endoscopic Approach</w:t>
            </w:r>
          </w:p>
        </w:tc>
      </w:tr>
      <w:tr w:rsidR="006C685A" w:rsidRPr="00F85DE1" w14:paraId="57F5AF39"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7BEDE2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05C5F6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02134A9</w:t>
            </w:r>
          </w:p>
        </w:tc>
        <w:tc>
          <w:tcPr>
            <w:tcW w:w="6585" w:type="dxa"/>
            <w:noWrap/>
            <w:hideMark/>
          </w:tcPr>
          <w:p w14:paraId="52C4838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Autologous Arterial Tissue, Percutaneous Endoscopic Approach</w:t>
            </w:r>
          </w:p>
        </w:tc>
      </w:tr>
      <w:tr w:rsidR="006C685A" w:rsidRPr="00F85DE1" w14:paraId="7E89BFF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75002D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38A940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02134AC</w:t>
            </w:r>
          </w:p>
        </w:tc>
        <w:tc>
          <w:tcPr>
            <w:tcW w:w="6585" w:type="dxa"/>
            <w:noWrap/>
            <w:hideMark/>
          </w:tcPr>
          <w:p w14:paraId="165CBB4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Autologous Arterial Tissue, Percutaneous Endoscopic Approach</w:t>
            </w:r>
          </w:p>
        </w:tc>
      </w:tr>
      <w:tr w:rsidR="006C685A" w:rsidRPr="00F85DE1" w14:paraId="75AF830F"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595C4B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DA868A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02134J8</w:t>
            </w:r>
          </w:p>
        </w:tc>
        <w:tc>
          <w:tcPr>
            <w:tcW w:w="6585" w:type="dxa"/>
            <w:noWrap/>
            <w:hideMark/>
          </w:tcPr>
          <w:p w14:paraId="20C30BF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Synthetic Substitute, Percutaneous Endoscopic Approach</w:t>
            </w:r>
          </w:p>
        </w:tc>
      </w:tr>
      <w:tr w:rsidR="006C685A" w:rsidRPr="00F85DE1" w14:paraId="222275C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943BF5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67109E8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02134J9</w:t>
            </w:r>
          </w:p>
        </w:tc>
        <w:tc>
          <w:tcPr>
            <w:tcW w:w="6585" w:type="dxa"/>
            <w:noWrap/>
            <w:hideMark/>
          </w:tcPr>
          <w:p w14:paraId="039FBD01"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Synthetic Substitute, Percutaneous Endoscopic Approach</w:t>
            </w:r>
          </w:p>
        </w:tc>
      </w:tr>
      <w:tr w:rsidR="006C685A" w:rsidRPr="00F85DE1" w14:paraId="4E333F2B"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F0E1A4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7B1309B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02134JC</w:t>
            </w:r>
          </w:p>
        </w:tc>
        <w:tc>
          <w:tcPr>
            <w:tcW w:w="6585" w:type="dxa"/>
            <w:noWrap/>
            <w:hideMark/>
          </w:tcPr>
          <w:p w14:paraId="24683E85"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Synthetic Substitute, Percutaneous Endoscopic Approach</w:t>
            </w:r>
          </w:p>
        </w:tc>
      </w:tr>
      <w:tr w:rsidR="006C685A" w:rsidRPr="00F85DE1" w14:paraId="0800F38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F0B401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DA5B82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02134K8</w:t>
            </w:r>
          </w:p>
        </w:tc>
        <w:tc>
          <w:tcPr>
            <w:tcW w:w="6585" w:type="dxa"/>
            <w:noWrap/>
            <w:hideMark/>
          </w:tcPr>
          <w:p w14:paraId="299659D4"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with Nonautologous Tissue Substitute, Percutaneous Endoscopic Approach</w:t>
            </w:r>
          </w:p>
        </w:tc>
      </w:tr>
      <w:tr w:rsidR="006C685A" w:rsidRPr="00F85DE1" w14:paraId="6195240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78C6AC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50E80B4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02134K9</w:t>
            </w:r>
          </w:p>
        </w:tc>
        <w:tc>
          <w:tcPr>
            <w:tcW w:w="6585" w:type="dxa"/>
            <w:noWrap/>
            <w:hideMark/>
          </w:tcPr>
          <w:p w14:paraId="7104D61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with Nonautologous Tissue Substitute, Percutaneous Endoscopic Approach</w:t>
            </w:r>
          </w:p>
        </w:tc>
      </w:tr>
      <w:tr w:rsidR="006C685A" w:rsidRPr="00F85DE1" w14:paraId="3260A22B"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1937F3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283A7E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02134KC</w:t>
            </w:r>
          </w:p>
        </w:tc>
        <w:tc>
          <w:tcPr>
            <w:tcW w:w="6585" w:type="dxa"/>
            <w:noWrap/>
            <w:hideMark/>
          </w:tcPr>
          <w:p w14:paraId="0FCC799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with Nonautologous Tissue Substitute, Percutaneous Endoscopic Approach</w:t>
            </w:r>
          </w:p>
        </w:tc>
      </w:tr>
      <w:tr w:rsidR="006C685A" w:rsidRPr="00F85DE1" w14:paraId="6431A61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03A2B1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129387D8"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02134Z8</w:t>
            </w:r>
          </w:p>
        </w:tc>
        <w:tc>
          <w:tcPr>
            <w:tcW w:w="6585" w:type="dxa"/>
            <w:noWrap/>
            <w:hideMark/>
          </w:tcPr>
          <w:p w14:paraId="40CF1A53"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Right Internal Mammary, Percutaneous Endoscopic Approach</w:t>
            </w:r>
          </w:p>
        </w:tc>
      </w:tr>
      <w:tr w:rsidR="006C685A" w:rsidRPr="00F85DE1" w14:paraId="2EDC5352"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FBE76B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28DCE53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02134Z9</w:t>
            </w:r>
          </w:p>
        </w:tc>
        <w:tc>
          <w:tcPr>
            <w:tcW w:w="6585" w:type="dxa"/>
            <w:noWrap/>
            <w:hideMark/>
          </w:tcPr>
          <w:p w14:paraId="3D52DC5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Left Internal Mammary, Percutaneous Endoscopic Approach</w:t>
            </w:r>
          </w:p>
        </w:tc>
      </w:tr>
      <w:tr w:rsidR="006C685A" w:rsidRPr="00F85DE1" w14:paraId="3B48323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575367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3616</w:t>
            </w:r>
          </w:p>
        </w:tc>
        <w:tc>
          <w:tcPr>
            <w:tcW w:w="2200" w:type="dxa"/>
            <w:noWrap/>
            <w:hideMark/>
          </w:tcPr>
          <w:p w14:paraId="0CB796F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02134ZC</w:t>
            </w:r>
          </w:p>
        </w:tc>
        <w:tc>
          <w:tcPr>
            <w:tcW w:w="6585" w:type="dxa"/>
            <w:noWrap/>
            <w:hideMark/>
          </w:tcPr>
          <w:p w14:paraId="7A26BDB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Thoracic Artery, Percutaneous Endoscopic Approach</w:t>
            </w:r>
          </w:p>
        </w:tc>
      </w:tr>
      <w:tr w:rsidR="006C685A" w:rsidRPr="00F85DE1" w14:paraId="4BEA9780"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BBAB4F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4BCDA1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021208F</w:t>
            </w:r>
          </w:p>
        </w:tc>
        <w:tc>
          <w:tcPr>
            <w:tcW w:w="6585" w:type="dxa"/>
            <w:noWrap/>
            <w:hideMark/>
          </w:tcPr>
          <w:p w14:paraId="7C07A24E"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Zooplastic Tissue, Open Approach</w:t>
            </w:r>
          </w:p>
        </w:tc>
      </w:tr>
      <w:tr w:rsidR="006C685A" w:rsidRPr="00F85DE1" w14:paraId="797E913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1C2EB6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DCEC45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021148F</w:t>
            </w:r>
          </w:p>
        </w:tc>
        <w:tc>
          <w:tcPr>
            <w:tcW w:w="6585" w:type="dxa"/>
            <w:noWrap/>
            <w:hideMark/>
          </w:tcPr>
          <w:p w14:paraId="704DF36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Zooplastic Tissue, Percutaneous Endoscopic Approach</w:t>
            </w:r>
          </w:p>
        </w:tc>
      </w:tr>
      <w:tr w:rsidR="006C685A" w:rsidRPr="00F85DE1" w14:paraId="4CA6A09D"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7953DF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037666D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021108F</w:t>
            </w:r>
          </w:p>
        </w:tc>
        <w:tc>
          <w:tcPr>
            <w:tcW w:w="6585" w:type="dxa"/>
            <w:noWrap/>
            <w:hideMark/>
          </w:tcPr>
          <w:p w14:paraId="7053746E"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Zooplastic Tissue, Open Approach</w:t>
            </w:r>
          </w:p>
        </w:tc>
      </w:tr>
      <w:tr w:rsidR="006C685A" w:rsidRPr="00F85DE1" w14:paraId="741F537A"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F6C7C3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3617</w:t>
            </w:r>
          </w:p>
        </w:tc>
        <w:tc>
          <w:tcPr>
            <w:tcW w:w="2200" w:type="dxa"/>
            <w:noWrap/>
            <w:hideMark/>
          </w:tcPr>
          <w:p w14:paraId="6FE6AB1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021048F</w:t>
            </w:r>
          </w:p>
        </w:tc>
        <w:tc>
          <w:tcPr>
            <w:tcW w:w="6585" w:type="dxa"/>
            <w:noWrap/>
            <w:hideMark/>
          </w:tcPr>
          <w:p w14:paraId="7F3D7786"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Zooplastic Tissue, Percutaneous Endoscopic Approach</w:t>
            </w:r>
          </w:p>
        </w:tc>
      </w:tr>
      <w:tr w:rsidR="006C685A" w:rsidRPr="00F85DE1" w14:paraId="54066FE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0D25CA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5138DA0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021008F</w:t>
            </w:r>
          </w:p>
        </w:tc>
        <w:tc>
          <w:tcPr>
            <w:tcW w:w="6585" w:type="dxa"/>
            <w:noWrap/>
            <w:hideMark/>
          </w:tcPr>
          <w:p w14:paraId="0D10AE9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Zooplastic Tissue, Open Approach</w:t>
            </w:r>
          </w:p>
        </w:tc>
      </w:tr>
      <w:tr w:rsidR="006C685A" w:rsidRPr="00F85DE1" w14:paraId="24AA77EA"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5FEFE3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726AE73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021348F</w:t>
            </w:r>
          </w:p>
        </w:tc>
        <w:tc>
          <w:tcPr>
            <w:tcW w:w="6585" w:type="dxa"/>
            <w:noWrap/>
            <w:hideMark/>
          </w:tcPr>
          <w:p w14:paraId="0A34BFB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Zooplastic Tissue, Percutaneous Endoscopic Approach</w:t>
            </w:r>
          </w:p>
        </w:tc>
      </w:tr>
      <w:tr w:rsidR="006C685A" w:rsidRPr="00F85DE1" w14:paraId="1BF4749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AC70F9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01AE0DE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021308F</w:t>
            </w:r>
          </w:p>
        </w:tc>
        <w:tc>
          <w:tcPr>
            <w:tcW w:w="6585" w:type="dxa"/>
            <w:noWrap/>
            <w:hideMark/>
          </w:tcPr>
          <w:p w14:paraId="0D589FB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Zooplastic Tissue, Open Approach</w:t>
            </w:r>
          </w:p>
        </w:tc>
      </w:tr>
      <w:tr w:rsidR="006C685A" w:rsidRPr="00F85DE1" w14:paraId="2DC8CF4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C2ABE4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5ED233F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021248F</w:t>
            </w:r>
          </w:p>
        </w:tc>
        <w:tc>
          <w:tcPr>
            <w:tcW w:w="6585" w:type="dxa"/>
            <w:noWrap/>
            <w:hideMark/>
          </w:tcPr>
          <w:p w14:paraId="412118FF"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Zooplastic Tissue, Percutaneous Endoscopic Approach</w:t>
            </w:r>
          </w:p>
        </w:tc>
      </w:tr>
      <w:tr w:rsidR="006C685A" w:rsidRPr="00F85DE1" w14:paraId="61559EE0"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BC5563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C89AAB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021009F</w:t>
            </w:r>
          </w:p>
        </w:tc>
        <w:tc>
          <w:tcPr>
            <w:tcW w:w="6585" w:type="dxa"/>
            <w:noWrap/>
            <w:hideMark/>
          </w:tcPr>
          <w:p w14:paraId="3866F86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Autologous Venous Tissue, Open Approach</w:t>
            </w:r>
          </w:p>
        </w:tc>
      </w:tr>
      <w:tr w:rsidR="006C685A" w:rsidRPr="00F85DE1" w14:paraId="43E778C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CBCEE7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7140A37"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02100AF</w:t>
            </w:r>
          </w:p>
        </w:tc>
        <w:tc>
          <w:tcPr>
            <w:tcW w:w="6585" w:type="dxa"/>
            <w:noWrap/>
            <w:hideMark/>
          </w:tcPr>
          <w:p w14:paraId="06D8BD6B"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Autologous Arterial Tissue, Open Approach</w:t>
            </w:r>
          </w:p>
        </w:tc>
      </w:tr>
      <w:tr w:rsidR="006C685A" w:rsidRPr="00F85DE1" w14:paraId="0E5EBFE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210578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7F9F66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02100JF</w:t>
            </w:r>
          </w:p>
        </w:tc>
        <w:tc>
          <w:tcPr>
            <w:tcW w:w="6585" w:type="dxa"/>
            <w:noWrap/>
            <w:hideMark/>
          </w:tcPr>
          <w:p w14:paraId="7B6FE2D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Synthetic Substitute, Open Approach</w:t>
            </w:r>
          </w:p>
        </w:tc>
      </w:tr>
      <w:tr w:rsidR="006C685A" w:rsidRPr="00F85DE1" w14:paraId="0F9AB77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3F5D55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90565AE"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02100KF</w:t>
            </w:r>
          </w:p>
        </w:tc>
        <w:tc>
          <w:tcPr>
            <w:tcW w:w="6585" w:type="dxa"/>
            <w:noWrap/>
            <w:hideMark/>
          </w:tcPr>
          <w:p w14:paraId="0F1ABB93"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Nonautologous Tissue Substitute, Open Approach</w:t>
            </w:r>
          </w:p>
        </w:tc>
      </w:tr>
      <w:tr w:rsidR="006C685A" w:rsidRPr="00F85DE1" w14:paraId="0C4ACC2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D7C370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156E9B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02100ZF</w:t>
            </w:r>
          </w:p>
        </w:tc>
        <w:tc>
          <w:tcPr>
            <w:tcW w:w="6585" w:type="dxa"/>
            <w:noWrap/>
            <w:hideMark/>
          </w:tcPr>
          <w:p w14:paraId="5E5209B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Open Approach</w:t>
            </w:r>
          </w:p>
        </w:tc>
      </w:tr>
      <w:tr w:rsidR="006C685A" w:rsidRPr="00F85DE1" w14:paraId="458CEC69"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C87C45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F854B2C"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021049F</w:t>
            </w:r>
          </w:p>
        </w:tc>
        <w:tc>
          <w:tcPr>
            <w:tcW w:w="6585" w:type="dxa"/>
            <w:noWrap/>
            <w:hideMark/>
          </w:tcPr>
          <w:p w14:paraId="67A1CEF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Autologous Venous Tissue, Percutaneous Endoscopic Approach</w:t>
            </w:r>
          </w:p>
        </w:tc>
      </w:tr>
      <w:tr w:rsidR="006C685A" w:rsidRPr="00F85DE1" w14:paraId="05878442"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A56517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C7FE31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02104AF</w:t>
            </w:r>
          </w:p>
        </w:tc>
        <w:tc>
          <w:tcPr>
            <w:tcW w:w="6585" w:type="dxa"/>
            <w:noWrap/>
            <w:hideMark/>
          </w:tcPr>
          <w:p w14:paraId="01391281"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Autologous Arterial Tissue, Percutaneous Endoscopic Approach</w:t>
            </w:r>
          </w:p>
        </w:tc>
      </w:tr>
      <w:tr w:rsidR="006C685A" w:rsidRPr="00F85DE1" w14:paraId="087A9CEA"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AE97D9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A83F63C"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02104JF</w:t>
            </w:r>
          </w:p>
        </w:tc>
        <w:tc>
          <w:tcPr>
            <w:tcW w:w="6585" w:type="dxa"/>
            <w:noWrap/>
            <w:hideMark/>
          </w:tcPr>
          <w:p w14:paraId="238A375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Synthetic Substitute, Percutaneous Endoscopic Approach</w:t>
            </w:r>
          </w:p>
        </w:tc>
      </w:tr>
      <w:tr w:rsidR="006C685A" w:rsidRPr="00F85DE1" w14:paraId="1CAD53C2"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2E2845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6FBD47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02104KF</w:t>
            </w:r>
          </w:p>
        </w:tc>
        <w:tc>
          <w:tcPr>
            <w:tcW w:w="6585" w:type="dxa"/>
            <w:noWrap/>
            <w:hideMark/>
          </w:tcPr>
          <w:p w14:paraId="2612074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with Nonautologous Tissue Substitute, Percutaneous Endoscopic Approach</w:t>
            </w:r>
          </w:p>
        </w:tc>
      </w:tr>
      <w:tr w:rsidR="006C685A" w:rsidRPr="00F85DE1" w14:paraId="2473AC3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072F8B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15BC6A0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02104ZF</w:t>
            </w:r>
          </w:p>
        </w:tc>
        <w:tc>
          <w:tcPr>
            <w:tcW w:w="6585" w:type="dxa"/>
            <w:noWrap/>
            <w:hideMark/>
          </w:tcPr>
          <w:p w14:paraId="783BAD4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Abdominal Artery, Percutaneous Endoscopic Approach</w:t>
            </w:r>
          </w:p>
        </w:tc>
      </w:tr>
      <w:tr w:rsidR="006C685A" w:rsidRPr="00F85DE1" w14:paraId="3466468D"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4A202E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56566B1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021109F</w:t>
            </w:r>
          </w:p>
        </w:tc>
        <w:tc>
          <w:tcPr>
            <w:tcW w:w="6585" w:type="dxa"/>
            <w:noWrap/>
            <w:hideMark/>
          </w:tcPr>
          <w:p w14:paraId="4C56AE3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Autologous Venous Tissue, Open Approach</w:t>
            </w:r>
          </w:p>
        </w:tc>
      </w:tr>
      <w:tr w:rsidR="006C685A" w:rsidRPr="00F85DE1" w14:paraId="6177BA59"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2AD6F8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29B915C"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02110AF</w:t>
            </w:r>
          </w:p>
        </w:tc>
        <w:tc>
          <w:tcPr>
            <w:tcW w:w="6585" w:type="dxa"/>
            <w:noWrap/>
            <w:hideMark/>
          </w:tcPr>
          <w:p w14:paraId="05246D0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Autologous Arterial Tissue, Open Approach</w:t>
            </w:r>
          </w:p>
        </w:tc>
      </w:tr>
      <w:tr w:rsidR="006C685A" w:rsidRPr="00F85DE1" w14:paraId="74D9D31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934DE7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0C4872C6"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02110JF</w:t>
            </w:r>
          </w:p>
        </w:tc>
        <w:tc>
          <w:tcPr>
            <w:tcW w:w="6585" w:type="dxa"/>
            <w:noWrap/>
            <w:hideMark/>
          </w:tcPr>
          <w:p w14:paraId="5267D81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Synthetic Substitute, Open Approach</w:t>
            </w:r>
          </w:p>
        </w:tc>
      </w:tr>
      <w:tr w:rsidR="006C685A" w:rsidRPr="00F85DE1" w14:paraId="089B6DD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3848A1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EB2D27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02110KF</w:t>
            </w:r>
          </w:p>
        </w:tc>
        <w:tc>
          <w:tcPr>
            <w:tcW w:w="6585" w:type="dxa"/>
            <w:noWrap/>
            <w:hideMark/>
          </w:tcPr>
          <w:p w14:paraId="5D4058C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Nonautologous Tissue Substitute, Open Approach</w:t>
            </w:r>
          </w:p>
        </w:tc>
      </w:tr>
      <w:tr w:rsidR="006C685A" w:rsidRPr="00F85DE1" w14:paraId="5736B9C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DD1A1E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7E3C073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02110ZF</w:t>
            </w:r>
          </w:p>
        </w:tc>
        <w:tc>
          <w:tcPr>
            <w:tcW w:w="6585" w:type="dxa"/>
            <w:noWrap/>
            <w:hideMark/>
          </w:tcPr>
          <w:p w14:paraId="5FEE621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Open Approach</w:t>
            </w:r>
          </w:p>
        </w:tc>
      </w:tr>
      <w:tr w:rsidR="006C685A" w:rsidRPr="00F85DE1" w14:paraId="307B259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982709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4C274F5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021149F</w:t>
            </w:r>
          </w:p>
        </w:tc>
        <w:tc>
          <w:tcPr>
            <w:tcW w:w="6585" w:type="dxa"/>
            <w:noWrap/>
            <w:hideMark/>
          </w:tcPr>
          <w:p w14:paraId="1B1C873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Autologous Venous Tissue, Percutaneous Endoscopic Approach</w:t>
            </w:r>
          </w:p>
        </w:tc>
      </w:tr>
      <w:tr w:rsidR="006C685A" w:rsidRPr="00F85DE1" w14:paraId="17568ED0"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F5CD91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800D75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02114AF</w:t>
            </w:r>
          </w:p>
        </w:tc>
        <w:tc>
          <w:tcPr>
            <w:tcW w:w="6585" w:type="dxa"/>
            <w:noWrap/>
            <w:hideMark/>
          </w:tcPr>
          <w:p w14:paraId="43510C6D"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Autologous Arterial Tissue, Percutaneous Endoscopic Approach</w:t>
            </w:r>
          </w:p>
        </w:tc>
      </w:tr>
      <w:tr w:rsidR="006C685A" w:rsidRPr="00F85DE1" w14:paraId="5061D07B"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EB1738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8AA54E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02114JF</w:t>
            </w:r>
          </w:p>
        </w:tc>
        <w:tc>
          <w:tcPr>
            <w:tcW w:w="6585" w:type="dxa"/>
            <w:noWrap/>
            <w:hideMark/>
          </w:tcPr>
          <w:p w14:paraId="29878E10"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Synthetic Substitute, Percutaneous Endoscopic Approach</w:t>
            </w:r>
          </w:p>
        </w:tc>
      </w:tr>
      <w:tr w:rsidR="006C685A" w:rsidRPr="00F85DE1" w14:paraId="042FE095"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387E24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3617</w:t>
            </w:r>
          </w:p>
        </w:tc>
        <w:tc>
          <w:tcPr>
            <w:tcW w:w="2200" w:type="dxa"/>
            <w:noWrap/>
            <w:hideMark/>
          </w:tcPr>
          <w:p w14:paraId="1F000D8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02114KF</w:t>
            </w:r>
          </w:p>
        </w:tc>
        <w:tc>
          <w:tcPr>
            <w:tcW w:w="6585" w:type="dxa"/>
            <w:noWrap/>
            <w:hideMark/>
          </w:tcPr>
          <w:p w14:paraId="601441D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with Nonautologous Tissue Substitute, Percutaneous Endoscopic Approach</w:t>
            </w:r>
          </w:p>
        </w:tc>
      </w:tr>
      <w:tr w:rsidR="006C685A" w:rsidRPr="00F85DE1" w14:paraId="76DC1A6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BC75C1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6A23CAE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02114ZF</w:t>
            </w:r>
          </w:p>
        </w:tc>
        <w:tc>
          <w:tcPr>
            <w:tcW w:w="6585" w:type="dxa"/>
            <w:noWrap/>
            <w:hideMark/>
          </w:tcPr>
          <w:p w14:paraId="7A2BA16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Abdominal Artery, Percutaneous Endoscopic Approach</w:t>
            </w:r>
          </w:p>
        </w:tc>
      </w:tr>
      <w:tr w:rsidR="006C685A" w:rsidRPr="00F85DE1" w14:paraId="3838662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4EDB29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5DE833B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021209F</w:t>
            </w:r>
          </w:p>
        </w:tc>
        <w:tc>
          <w:tcPr>
            <w:tcW w:w="6585" w:type="dxa"/>
            <w:noWrap/>
            <w:hideMark/>
          </w:tcPr>
          <w:p w14:paraId="3015325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Autologous Venous Tissue, Open Approach</w:t>
            </w:r>
          </w:p>
        </w:tc>
      </w:tr>
      <w:tr w:rsidR="006C685A" w:rsidRPr="00F85DE1" w14:paraId="419A8FE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6B2E0D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77699F87"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02120AF</w:t>
            </w:r>
          </w:p>
        </w:tc>
        <w:tc>
          <w:tcPr>
            <w:tcW w:w="6585" w:type="dxa"/>
            <w:noWrap/>
            <w:hideMark/>
          </w:tcPr>
          <w:p w14:paraId="2A19FA0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Autologous Arterial Tissue, Open Approach</w:t>
            </w:r>
          </w:p>
        </w:tc>
      </w:tr>
      <w:tr w:rsidR="006C685A" w:rsidRPr="00F85DE1" w14:paraId="6C36CDE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18E6555"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ED2495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02120JF</w:t>
            </w:r>
          </w:p>
        </w:tc>
        <w:tc>
          <w:tcPr>
            <w:tcW w:w="6585" w:type="dxa"/>
            <w:noWrap/>
            <w:hideMark/>
          </w:tcPr>
          <w:p w14:paraId="54556CA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Synthetic Substitute, Open Approach</w:t>
            </w:r>
          </w:p>
        </w:tc>
      </w:tr>
      <w:tr w:rsidR="006C685A" w:rsidRPr="00F85DE1" w14:paraId="6B8EE06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D8746A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19AE6630"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02120KF</w:t>
            </w:r>
          </w:p>
        </w:tc>
        <w:tc>
          <w:tcPr>
            <w:tcW w:w="6585" w:type="dxa"/>
            <w:noWrap/>
            <w:hideMark/>
          </w:tcPr>
          <w:p w14:paraId="5292FA0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Nonautologous Tissue Substitute, Open Approach</w:t>
            </w:r>
          </w:p>
        </w:tc>
      </w:tr>
      <w:tr w:rsidR="006C685A" w:rsidRPr="00F85DE1" w14:paraId="1CC983C0"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343543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9028D6F"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02120ZF</w:t>
            </w:r>
          </w:p>
        </w:tc>
        <w:tc>
          <w:tcPr>
            <w:tcW w:w="6585" w:type="dxa"/>
            <w:noWrap/>
            <w:hideMark/>
          </w:tcPr>
          <w:p w14:paraId="61F8B1C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Open Approach</w:t>
            </w:r>
          </w:p>
        </w:tc>
      </w:tr>
      <w:tr w:rsidR="006C685A" w:rsidRPr="00F85DE1" w14:paraId="483BA1F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9D02FC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42C57C4C"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021249F</w:t>
            </w:r>
          </w:p>
        </w:tc>
        <w:tc>
          <w:tcPr>
            <w:tcW w:w="6585" w:type="dxa"/>
            <w:noWrap/>
            <w:hideMark/>
          </w:tcPr>
          <w:p w14:paraId="2D3E4075"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Autologous Venous Tissue, Percutaneous Endoscopic Approach</w:t>
            </w:r>
          </w:p>
        </w:tc>
      </w:tr>
      <w:tr w:rsidR="006C685A" w:rsidRPr="00F85DE1" w14:paraId="2D310BB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2C17C4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43C9EA8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02124AF</w:t>
            </w:r>
          </w:p>
        </w:tc>
        <w:tc>
          <w:tcPr>
            <w:tcW w:w="6585" w:type="dxa"/>
            <w:noWrap/>
            <w:hideMark/>
          </w:tcPr>
          <w:p w14:paraId="3436964E"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Autologous Arterial Tissue, Percutaneous Endoscopic Approach</w:t>
            </w:r>
          </w:p>
        </w:tc>
      </w:tr>
      <w:tr w:rsidR="006C685A" w:rsidRPr="00F85DE1" w14:paraId="4B4DA0C7"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D9A91F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3DDDA211"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02124JF</w:t>
            </w:r>
          </w:p>
        </w:tc>
        <w:tc>
          <w:tcPr>
            <w:tcW w:w="6585" w:type="dxa"/>
            <w:noWrap/>
            <w:hideMark/>
          </w:tcPr>
          <w:p w14:paraId="7A9F460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Synthetic Substitute, Percutaneous Endoscopic Approach</w:t>
            </w:r>
          </w:p>
        </w:tc>
      </w:tr>
      <w:tr w:rsidR="006C685A" w:rsidRPr="00F85DE1" w14:paraId="03187160"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C1DDB6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0776BA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02124KF</w:t>
            </w:r>
          </w:p>
        </w:tc>
        <w:tc>
          <w:tcPr>
            <w:tcW w:w="6585" w:type="dxa"/>
            <w:noWrap/>
            <w:hideMark/>
          </w:tcPr>
          <w:p w14:paraId="20694F6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with Nonautologous Tissue Substitute, Percutaneous Endoscopic Approach</w:t>
            </w:r>
          </w:p>
        </w:tc>
      </w:tr>
      <w:tr w:rsidR="006C685A" w:rsidRPr="00F85DE1" w14:paraId="221D349F"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BC2178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400CD9CE"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02124ZF</w:t>
            </w:r>
          </w:p>
        </w:tc>
        <w:tc>
          <w:tcPr>
            <w:tcW w:w="6585" w:type="dxa"/>
            <w:noWrap/>
            <w:hideMark/>
          </w:tcPr>
          <w:p w14:paraId="480C7CD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Abdominal Artery, Percutaneous Endoscopic Approach</w:t>
            </w:r>
          </w:p>
        </w:tc>
      </w:tr>
      <w:tr w:rsidR="006C685A" w:rsidRPr="00F85DE1" w14:paraId="5FBB5C37"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578714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089FAA5C"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021309F</w:t>
            </w:r>
          </w:p>
        </w:tc>
        <w:tc>
          <w:tcPr>
            <w:tcW w:w="6585" w:type="dxa"/>
            <w:noWrap/>
            <w:hideMark/>
          </w:tcPr>
          <w:p w14:paraId="705749E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Autologous Venous Tissue, Open Approach</w:t>
            </w:r>
          </w:p>
        </w:tc>
      </w:tr>
      <w:tr w:rsidR="006C685A" w:rsidRPr="00F85DE1" w14:paraId="2CAAD36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1CD8B7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356C13C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02130AF</w:t>
            </w:r>
          </w:p>
        </w:tc>
        <w:tc>
          <w:tcPr>
            <w:tcW w:w="6585" w:type="dxa"/>
            <w:noWrap/>
            <w:hideMark/>
          </w:tcPr>
          <w:p w14:paraId="0E3F479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Autologous Arterial Tissue, Open Approach</w:t>
            </w:r>
          </w:p>
        </w:tc>
      </w:tr>
      <w:tr w:rsidR="006C685A" w:rsidRPr="00F85DE1" w14:paraId="4EB8B1C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07C3AC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28E7DEE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02130JF</w:t>
            </w:r>
          </w:p>
        </w:tc>
        <w:tc>
          <w:tcPr>
            <w:tcW w:w="6585" w:type="dxa"/>
            <w:noWrap/>
            <w:hideMark/>
          </w:tcPr>
          <w:p w14:paraId="625E1782"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Synthetic Substitute, Open Approach</w:t>
            </w:r>
          </w:p>
        </w:tc>
      </w:tr>
      <w:tr w:rsidR="006C685A" w:rsidRPr="00F85DE1" w14:paraId="6F063D1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E896AE0"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18D5DAB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02130KF</w:t>
            </w:r>
          </w:p>
        </w:tc>
        <w:tc>
          <w:tcPr>
            <w:tcW w:w="6585" w:type="dxa"/>
            <w:noWrap/>
            <w:hideMark/>
          </w:tcPr>
          <w:p w14:paraId="5F34289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Nonautologous Tissue Substitute, Open Approach</w:t>
            </w:r>
          </w:p>
        </w:tc>
      </w:tr>
      <w:tr w:rsidR="006C685A" w:rsidRPr="00F85DE1" w14:paraId="2847E65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D61739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7E9C4D88"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02130ZF</w:t>
            </w:r>
          </w:p>
        </w:tc>
        <w:tc>
          <w:tcPr>
            <w:tcW w:w="6585" w:type="dxa"/>
            <w:noWrap/>
            <w:hideMark/>
          </w:tcPr>
          <w:p w14:paraId="4D5746E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Open Approach</w:t>
            </w:r>
          </w:p>
        </w:tc>
      </w:tr>
      <w:tr w:rsidR="006C685A" w:rsidRPr="00F85DE1" w14:paraId="6EBEAB0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95D141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32D97B5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021349F</w:t>
            </w:r>
          </w:p>
        </w:tc>
        <w:tc>
          <w:tcPr>
            <w:tcW w:w="6585" w:type="dxa"/>
            <w:noWrap/>
            <w:hideMark/>
          </w:tcPr>
          <w:p w14:paraId="5C5CCA03"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Autologous Venous Tissue, Percutaneous Endoscopic Approach</w:t>
            </w:r>
          </w:p>
        </w:tc>
      </w:tr>
      <w:tr w:rsidR="006C685A" w:rsidRPr="00F85DE1" w14:paraId="6B03F59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3B438D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53F61993"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02134AF</w:t>
            </w:r>
          </w:p>
        </w:tc>
        <w:tc>
          <w:tcPr>
            <w:tcW w:w="6585" w:type="dxa"/>
            <w:noWrap/>
            <w:hideMark/>
          </w:tcPr>
          <w:p w14:paraId="23400B7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Autologous Arterial Tissue, Percutaneous Endoscopic Approach</w:t>
            </w:r>
          </w:p>
        </w:tc>
      </w:tr>
      <w:tr w:rsidR="006C685A" w:rsidRPr="00F85DE1" w14:paraId="1D986AEE"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1F1B89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0144243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02134JF</w:t>
            </w:r>
          </w:p>
        </w:tc>
        <w:tc>
          <w:tcPr>
            <w:tcW w:w="6585" w:type="dxa"/>
            <w:noWrap/>
            <w:hideMark/>
          </w:tcPr>
          <w:p w14:paraId="2E2D5EBE"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Synthetic Substitute, Percutaneous Endoscopic Approach</w:t>
            </w:r>
          </w:p>
        </w:tc>
      </w:tr>
      <w:tr w:rsidR="006C685A" w:rsidRPr="00F85DE1" w14:paraId="4DF9D26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B4AEB8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0439E7E2"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02134KF</w:t>
            </w:r>
          </w:p>
        </w:tc>
        <w:tc>
          <w:tcPr>
            <w:tcW w:w="6585" w:type="dxa"/>
            <w:noWrap/>
            <w:hideMark/>
          </w:tcPr>
          <w:p w14:paraId="3C817888"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with Nonautologous Tissue Substitute, Percutaneous Endoscopic Approach</w:t>
            </w:r>
          </w:p>
        </w:tc>
      </w:tr>
      <w:tr w:rsidR="006C685A" w:rsidRPr="00F85DE1" w14:paraId="73BEDD1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40A4AF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3617</w:t>
            </w:r>
          </w:p>
        </w:tc>
        <w:tc>
          <w:tcPr>
            <w:tcW w:w="2200" w:type="dxa"/>
            <w:noWrap/>
            <w:hideMark/>
          </w:tcPr>
          <w:p w14:paraId="19EB5F8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02134ZF</w:t>
            </w:r>
          </w:p>
        </w:tc>
        <w:tc>
          <w:tcPr>
            <w:tcW w:w="6585" w:type="dxa"/>
            <w:noWrap/>
            <w:hideMark/>
          </w:tcPr>
          <w:p w14:paraId="75BD219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Abdominal Artery, Percutaneous Endoscopic Approach</w:t>
            </w:r>
          </w:p>
        </w:tc>
      </w:tr>
      <w:tr w:rsidR="006C685A" w:rsidRPr="00F85DE1" w14:paraId="3698311B"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C33EA5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3619</w:t>
            </w:r>
          </w:p>
        </w:tc>
        <w:tc>
          <w:tcPr>
            <w:tcW w:w="2200" w:type="dxa"/>
            <w:noWrap/>
            <w:hideMark/>
          </w:tcPr>
          <w:p w14:paraId="6EB297C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0211483</w:t>
            </w:r>
          </w:p>
        </w:tc>
        <w:tc>
          <w:tcPr>
            <w:tcW w:w="6585" w:type="dxa"/>
            <w:noWrap/>
            <w:hideMark/>
          </w:tcPr>
          <w:p w14:paraId="5475645D"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Zooplastic Tissue, Percutaneous Endoscopic Approach</w:t>
            </w:r>
          </w:p>
        </w:tc>
      </w:tr>
      <w:tr w:rsidR="006C685A" w:rsidRPr="00F85DE1" w14:paraId="25CA9A4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7A0B32D"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3B067B1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0212083</w:t>
            </w:r>
          </w:p>
        </w:tc>
        <w:tc>
          <w:tcPr>
            <w:tcW w:w="6585" w:type="dxa"/>
            <w:noWrap/>
            <w:hideMark/>
          </w:tcPr>
          <w:p w14:paraId="02AC4473"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Zooplastic Tissue, Open Approach</w:t>
            </w:r>
          </w:p>
        </w:tc>
      </w:tr>
      <w:tr w:rsidR="006C685A" w:rsidRPr="00F85DE1" w14:paraId="461EC5F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88CD5C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7DF32C0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0211083</w:t>
            </w:r>
          </w:p>
        </w:tc>
        <w:tc>
          <w:tcPr>
            <w:tcW w:w="6585" w:type="dxa"/>
            <w:noWrap/>
            <w:hideMark/>
          </w:tcPr>
          <w:p w14:paraId="74ED13D5"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Zooplastic Tissue, Open Approach</w:t>
            </w:r>
          </w:p>
        </w:tc>
      </w:tr>
      <w:tr w:rsidR="006C685A" w:rsidRPr="00F85DE1" w14:paraId="0517278F"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59E859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4D78471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0210083</w:t>
            </w:r>
          </w:p>
        </w:tc>
        <w:tc>
          <w:tcPr>
            <w:tcW w:w="6585" w:type="dxa"/>
            <w:noWrap/>
            <w:hideMark/>
          </w:tcPr>
          <w:p w14:paraId="1A4C885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Zooplastic Tissue, Open Approach</w:t>
            </w:r>
          </w:p>
        </w:tc>
      </w:tr>
      <w:tr w:rsidR="006C685A" w:rsidRPr="00F85DE1" w14:paraId="1800CB06"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455440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361FD1C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0210483</w:t>
            </w:r>
          </w:p>
        </w:tc>
        <w:tc>
          <w:tcPr>
            <w:tcW w:w="6585" w:type="dxa"/>
            <w:noWrap/>
            <w:hideMark/>
          </w:tcPr>
          <w:p w14:paraId="7DBEB3B3"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Zooplastic Tissue, Percutaneous Endoscopic Approach</w:t>
            </w:r>
          </w:p>
        </w:tc>
      </w:tr>
      <w:tr w:rsidR="006C685A" w:rsidRPr="00F85DE1" w14:paraId="3C2F2DB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179555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56CC7C6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0213483</w:t>
            </w:r>
          </w:p>
        </w:tc>
        <w:tc>
          <w:tcPr>
            <w:tcW w:w="6585" w:type="dxa"/>
            <w:noWrap/>
            <w:hideMark/>
          </w:tcPr>
          <w:p w14:paraId="7DCCFDB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Zooplastic Tissue, Percutaneous Endoscopic Approach</w:t>
            </w:r>
          </w:p>
        </w:tc>
      </w:tr>
      <w:tr w:rsidR="006C685A" w:rsidRPr="00F85DE1" w14:paraId="07F97889"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8F9178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070948C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0212483</w:t>
            </w:r>
          </w:p>
        </w:tc>
        <w:tc>
          <w:tcPr>
            <w:tcW w:w="6585" w:type="dxa"/>
            <w:noWrap/>
            <w:hideMark/>
          </w:tcPr>
          <w:p w14:paraId="0A3AAC87"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Zooplastic Tissue, Percutaneous Endoscopic Approach</w:t>
            </w:r>
          </w:p>
        </w:tc>
      </w:tr>
      <w:tr w:rsidR="006C685A" w:rsidRPr="00F85DE1" w14:paraId="5F6D1A4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891C9C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5BF7B9D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0213083</w:t>
            </w:r>
          </w:p>
        </w:tc>
        <w:tc>
          <w:tcPr>
            <w:tcW w:w="6585" w:type="dxa"/>
            <w:noWrap/>
            <w:hideMark/>
          </w:tcPr>
          <w:p w14:paraId="49A1CE1D"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Zooplastic Tissue, Open Approach</w:t>
            </w:r>
          </w:p>
        </w:tc>
      </w:tr>
      <w:tr w:rsidR="006C685A" w:rsidRPr="00F85DE1" w14:paraId="52DFD64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7961DA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54FBDC1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0210093</w:t>
            </w:r>
          </w:p>
        </w:tc>
        <w:tc>
          <w:tcPr>
            <w:tcW w:w="6585" w:type="dxa"/>
            <w:noWrap/>
            <w:hideMark/>
          </w:tcPr>
          <w:p w14:paraId="5D3845EF"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Autologous Venous Tissue, Open Approach</w:t>
            </w:r>
          </w:p>
        </w:tc>
      </w:tr>
      <w:tr w:rsidR="006C685A" w:rsidRPr="00F85DE1" w14:paraId="38C8927B"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02BAC8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56863E89"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02100A3</w:t>
            </w:r>
          </w:p>
        </w:tc>
        <w:tc>
          <w:tcPr>
            <w:tcW w:w="6585" w:type="dxa"/>
            <w:noWrap/>
            <w:hideMark/>
          </w:tcPr>
          <w:p w14:paraId="7719EDE6"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Autologous Arterial Tissue, Open Approach</w:t>
            </w:r>
          </w:p>
        </w:tc>
      </w:tr>
      <w:tr w:rsidR="006C685A" w:rsidRPr="00F85DE1" w14:paraId="769C9079"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1A8515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3144B26C"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02100J3</w:t>
            </w:r>
          </w:p>
        </w:tc>
        <w:tc>
          <w:tcPr>
            <w:tcW w:w="6585" w:type="dxa"/>
            <w:noWrap/>
            <w:hideMark/>
          </w:tcPr>
          <w:p w14:paraId="337DA7D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Synthetic Substitute, Open Approach</w:t>
            </w:r>
          </w:p>
        </w:tc>
      </w:tr>
      <w:tr w:rsidR="006C685A" w:rsidRPr="00F85DE1" w14:paraId="15191F7B"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F5F5E5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38B312E3"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02100K3</w:t>
            </w:r>
          </w:p>
        </w:tc>
        <w:tc>
          <w:tcPr>
            <w:tcW w:w="6585" w:type="dxa"/>
            <w:noWrap/>
            <w:hideMark/>
          </w:tcPr>
          <w:p w14:paraId="48E85BDE"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Nonautologous Tissue Substitute, Open Approach</w:t>
            </w:r>
          </w:p>
        </w:tc>
      </w:tr>
      <w:tr w:rsidR="006C685A" w:rsidRPr="00F85DE1" w14:paraId="49D82A7D"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FD95E4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51023377"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02100Z3</w:t>
            </w:r>
          </w:p>
        </w:tc>
        <w:tc>
          <w:tcPr>
            <w:tcW w:w="6585" w:type="dxa"/>
            <w:noWrap/>
            <w:hideMark/>
          </w:tcPr>
          <w:p w14:paraId="5C7D314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Open Approach</w:t>
            </w:r>
          </w:p>
        </w:tc>
      </w:tr>
      <w:tr w:rsidR="006C685A" w:rsidRPr="00F85DE1" w14:paraId="29A781A8"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4E2D20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0C9F4CFA"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0210493</w:t>
            </w:r>
          </w:p>
        </w:tc>
        <w:tc>
          <w:tcPr>
            <w:tcW w:w="6585" w:type="dxa"/>
            <w:noWrap/>
            <w:hideMark/>
          </w:tcPr>
          <w:p w14:paraId="5658D9C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Autologous Venous Tissue, Percutaneous Endoscopic Approach</w:t>
            </w:r>
          </w:p>
        </w:tc>
      </w:tr>
      <w:tr w:rsidR="006C685A" w:rsidRPr="00F85DE1" w14:paraId="1AAF4D0B"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A25E61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3AF9EFC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02104A3</w:t>
            </w:r>
          </w:p>
        </w:tc>
        <w:tc>
          <w:tcPr>
            <w:tcW w:w="6585" w:type="dxa"/>
            <w:noWrap/>
            <w:hideMark/>
          </w:tcPr>
          <w:p w14:paraId="217182B0"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Autologous Arterial Tissue, Percutaneous Endoscopic Approach</w:t>
            </w:r>
          </w:p>
        </w:tc>
      </w:tr>
      <w:tr w:rsidR="006C685A" w:rsidRPr="00F85DE1" w14:paraId="22B3F365"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22B4DD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625585A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02104J3</w:t>
            </w:r>
          </w:p>
        </w:tc>
        <w:tc>
          <w:tcPr>
            <w:tcW w:w="6585" w:type="dxa"/>
            <w:noWrap/>
            <w:hideMark/>
          </w:tcPr>
          <w:p w14:paraId="05F4FDA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Synthetic Substitute, Percutaneous Endoscopic Approach</w:t>
            </w:r>
          </w:p>
        </w:tc>
      </w:tr>
      <w:tr w:rsidR="006C685A" w:rsidRPr="00F85DE1" w14:paraId="65A5672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C8D299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7E81F6D2"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02104K3</w:t>
            </w:r>
          </w:p>
        </w:tc>
        <w:tc>
          <w:tcPr>
            <w:tcW w:w="6585" w:type="dxa"/>
            <w:noWrap/>
            <w:hideMark/>
          </w:tcPr>
          <w:p w14:paraId="5AE6DC7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with Nonautologous Tissue Substitute, Percutaneous Endoscopic Approach</w:t>
            </w:r>
          </w:p>
        </w:tc>
      </w:tr>
      <w:tr w:rsidR="006C685A" w:rsidRPr="00F85DE1" w14:paraId="78CECF89"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573F2E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1C3B562D"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02104Z3</w:t>
            </w:r>
          </w:p>
        </w:tc>
        <w:tc>
          <w:tcPr>
            <w:tcW w:w="6585" w:type="dxa"/>
            <w:noWrap/>
            <w:hideMark/>
          </w:tcPr>
          <w:p w14:paraId="2B65BB4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One Artery from Coronary Artery, Percutaneous Endoscopic Approach</w:t>
            </w:r>
          </w:p>
        </w:tc>
      </w:tr>
      <w:tr w:rsidR="006C685A" w:rsidRPr="00F85DE1" w14:paraId="6DB37FC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0FCA9D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680B71E4"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0211093</w:t>
            </w:r>
          </w:p>
        </w:tc>
        <w:tc>
          <w:tcPr>
            <w:tcW w:w="6585" w:type="dxa"/>
            <w:noWrap/>
            <w:hideMark/>
          </w:tcPr>
          <w:p w14:paraId="1A1D362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Autologous Venous Tissue, Open Approach</w:t>
            </w:r>
          </w:p>
        </w:tc>
      </w:tr>
      <w:tr w:rsidR="006C685A" w:rsidRPr="00F85DE1" w14:paraId="0B022BC1"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A3B1BE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68A9BEAF"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02110A3</w:t>
            </w:r>
          </w:p>
        </w:tc>
        <w:tc>
          <w:tcPr>
            <w:tcW w:w="6585" w:type="dxa"/>
            <w:noWrap/>
            <w:hideMark/>
          </w:tcPr>
          <w:p w14:paraId="53053D0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Autologous Arterial Tissue, Open Approach</w:t>
            </w:r>
          </w:p>
        </w:tc>
      </w:tr>
      <w:tr w:rsidR="006C685A" w:rsidRPr="00F85DE1" w14:paraId="7D8B58A4"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D553D2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7A185AF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02110J3</w:t>
            </w:r>
          </w:p>
        </w:tc>
        <w:tc>
          <w:tcPr>
            <w:tcW w:w="6585" w:type="dxa"/>
            <w:noWrap/>
            <w:hideMark/>
          </w:tcPr>
          <w:p w14:paraId="1367509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Synthetic Substitute, Open Approach</w:t>
            </w:r>
          </w:p>
        </w:tc>
      </w:tr>
      <w:tr w:rsidR="006C685A" w:rsidRPr="00F85DE1" w14:paraId="34290150"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5D476B9"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22DB8DD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02110K3</w:t>
            </w:r>
          </w:p>
        </w:tc>
        <w:tc>
          <w:tcPr>
            <w:tcW w:w="6585" w:type="dxa"/>
            <w:noWrap/>
            <w:hideMark/>
          </w:tcPr>
          <w:p w14:paraId="5BDC795E"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Nonautologous Tissue Substitute, Open Approach</w:t>
            </w:r>
          </w:p>
        </w:tc>
      </w:tr>
      <w:tr w:rsidR="006C685A" w:rsidRPr="00F85DE1" w14:paraId="49770DBB"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4241EB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18BA7B3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02110Z3</w:t>
            </w:r>
          </w:p>
        </w:tc>
        <w:tc>
          <w:tcPr>
            <w:tcW w:w="6585" w:type="dxa"/>
            <w:noWrap/>
            <w:hideMark/>
          </w:tcPr>
          <w:p w14:paraId="4514C930"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Open Approach</w:t>
            </w:r>
          </w:p>
        </w:tc>
      </w:tr>
      <w:tr w:rsidR="006C685A" w:rsidRPr="00F85DE1" w14:paraId="751B6EFC"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75689D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3619</w:t>
            </w:r>
          </w:p>
        </w:tc>
        <w:tc>
          <w:tcPr>
            <w:tcW w:w="2200" w:type="dxa"/>
            <w:noWrap/>
            <w:hideMark/>
          </w:tcPr>
          <w:p w14:paraId="4DF3AF56"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0211493</w:t>
            </w:r>
          </w:p>
        </w:tc>
        <w:tc>
          <w:tcPr>
            <w:tcW w:w="6585" w:type="dxa"/>
            <w:noWrap/>
            <w:hideMark/>
          </w:tcPr>
          <w:p w14:paraId="189A5E2C"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Autologous Venous Tissue, Percutaneous Endoscopic Approach</w:t>
            </w:r>
          </w:p>
        </w:tc>
      </w:tr>
      <w:tr w:rsidR="006C685A" w:rsidRPr="00F85DE1" w14:paraId="53AD10BF"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87DB1C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491B1A3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02114A3</w:t>
            </w:r>
          </w:p>
        </w:tc>
        <w:tc>
          <w:tcPr>
            <w:tcW w:w="6585" w:type="dxa"/>
            <w:noWrap/>
            <w:hideMark/>
          </w:tcPr>
          <w:p w14:paraId="2FC92C1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Autologous Arterial Tissue, Percutaneous Endoscopic Approach</w:t>
            </w:r>
          </w:p>
        </w:tc>
      </w:tr>
      <w:tr w:rsidR="006C685A" w:rsidRPr="00F85DE1" w14:paraId="4F29D07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168578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0AF30F0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02114J3</w:t>
            </w:r>
          </w:p>
        </w:tc>
        <w:tc>
          <w:tcPr>
            <w:tcW w:w="6585" w:type="dxa"/>
            <w:noWrap/>
            <w:hideMark/>
          </w:tcPr>
          <w:p w14:paraId="2994DE8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Synthetic Substitute, Percutaneous Endoscopic Approach</w:t>
            </w:r>
          </w:p>
        </w:tc>
      </w:tr>
      <w:tr w:rsidR="006C685A" w:rsidRPr="00F85DE1" w14:paraId="7DC91979"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22F1C8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346642D5"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02114K3</w:t>
            </w:r>
          </w:p>
        </w:tc>
        <w:tc>
          <w:tcPr>
            <w:tcW w:w="6585" w:type="dxa"/>
            <w:noWrap/>
            <w:hideMark/>
          </w:tcPr>
          <w:p w14:paraId="521EAC69"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with Nonautologous Tissue Substitute, Percutaneous Endoscopic Approach</w:t>
            </w:r>
          </w:p>
        </w:tc>
      </w:tr>
      <w:tr w:rsidR="006C685A" w:rsidRPr="00F85DE1" w14:paraId="0899564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6E3354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758014F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02114Z3</w:t>
            </w:r>
          </w:p>
        </w:tc>
        <w:tc>
          <w:tcPr>
            <w:tcW w:w="6585" w:type="dxa"/>
            <w:noWrap/>
            <w:hideMark/>
          </w:tcPr>
          <w:p w14:paraId="4DB0898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Two Arteries from Coronary Artery, Percutaneous Endoscopic Approach</w:t>
            </w:r>
          </w:p>
        </w:tc>
      </w:tr>
      <w:tr w:rsidR="006C685A" w:rsidRPr="00F85DE1" w14:paraId="7CFF86AE"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D8F2E1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78E81BD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0212093</w:t>
            </w:r>
          </w:p>
        </w:tc>
        <w:tc>
          <w:tcPr>
            <w:tcW w:w="6585" w:type="dxa"/>
            <w:noWrap/>
            <w:hideMark/>
          </w:tcPr>
          <w:p w14:paraId="7B801DAE"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Autologous Venous Tissue, Open Approach</w:t>
            </w:r>
          </w:p>
        </w:tc>
      </w:tr>
      <w:tr w:rsidR="006C685A" w:rsidRPr="00F85DE1" w14:paraId="26934832"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1DEC5C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0A5589C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02120A3</w:t>
            </w:r>
          </w:p>
        </w:tc>
        <w:tc>
          <w:tcPr>
            <w:tcW w:w="6585" w:type="dxa"/>
            <w:noWrap/>
            <w:hideMark/>
          </w:tcPr>
          <w:p w14:paraId="0E9288B5"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Autologous Arterial Tissue, Open Approach</w:t>
            </w:r>
          </w:p>
        </w:tc>
      </w:tr>
      <w:tr w:rsidR="006C685A" w:rsidRPr="00F85DE1" w14:paraId="62F3B17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B4561BB"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2FC32C4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02120J3</w:t>
            </w:r>
          </w:p>
        </w:tc>
        <w:tc>
          <w:tcPr>
            <w:tcW w:w="6585" w:type="dxa"/>
            <w:noWrap/>
            <w:hideMark/>
          </w:tcPr>
          <w:p w14:paraId="6D86AEFA"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Synthetic Substitute, Open Approach</w:t>
            </w:r>
          </w:p>
        </w:tc>
      </w:tr>
      <w:tr w:rsidR="006C685A" w:rsidRPr="00F85DE1" w14:paraId="354C3DC6"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9EB295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0D9EFBE1"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02120K3</w:t>
            </w:r>
          </w:p>
        </w:tc>
        <w:tc>
          <w:tcPr>
            <w:tcW w:w="6585" w:type="dxa"/>
            <w:noWrap/>
            <w:hideMark/>
          </w:tcPr>
          <w:p w14:paraId="27319C7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Nonautologous Tissue Substitute, Open Approach</w:t>
            </w:r>
          </w:p>
        </w:tc>
      </w:tr>
      <w:tr w:rsidR="006C685A" w:rsidRPr="00F85DE1" w14:paraId="57E5F531"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8EAA5C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6CE69CC1"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02120Z3</w:t>
            </w:r>
          </w:p>
        </w:tc>
        <w:tc>
          <w:tcPr>
            <w:tcW w:w="6585" w:type="dxa"/>
            <w:noWrap/>
            <w:hideMark/>
          </w:tcPr>
          <w:p w14:paraId="661893AB"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Open Approach</w:t>
            </w:r>
          </w:p>
        </w:tc>
      </w:tr>
      <w:tr w:rsidR="006C685A" w:rsidRPr="00F85DE1" w14:paraId="07E7172B"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2BFC2C1F"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04357A81"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0212493</w:t>
            </w:r>
          </w:p>
        </w:tc>
        <w:tc>
          <w:tcPr>
            <w:tcW w:w="6585" w:type="dxa"/>
            <w:noWrap/>
            <w:hideMark/>
          </w:tcPr>
          <w:p w14:paraId="12A96728"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Autologous Venous Tissue, Percutaneous Endoscopic Approach</w:t>
            </w:r>
          </w:p>
        </w:tc>
      </w:tr>
      <w:tr w:rsidR="006C685A" w:rsidRPr="00F85DE1" w14:paraId="5CED2C8C"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770717C"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3FBE89F9"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02124A3</w:t>
            </w:r>
          </w:p>
        </w:tc>
        <w:tc>
          <w:tcPr>
            <w:tcW w:w="6585" w:type="dxa"/>
            <w:noWrap/>
            <w:hideMark/>
          </w:tcPr>
          <w:p w14:paraId="0BBFECD4"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Autologous Arterial Tissue, Percutaneous Endoscopic Approach</w:t>
            </w:r>
          </w:p>
        </w:tc>
      </w:tr>
      <w:tr w:rsidR="006C685A" w:rsidRPr="00F85DE1" w14:paraId="4E41AE73"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1D2E528"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62ADF164"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02124J3</w:t>
            </w:r>
          </w:p>
        </w:tc>
        <w:tc>
          <w:tcPr>
            <w:tcW w:w="6585" w:type="dxa"/>
            <w:noWrap/>
            <w:hideMark/>
          </w:tcPr>
          <w:p w14:paraId="46127C91"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Synthetic Substitute, Percutaneous Endoscopic Approach</w:t>
            </w:r>
          </w:p>
        </w:tc>
      </w:tr>
      <w:tr w:rsidR="006C685A" w:rsidRPr="00F85DE1" w14:paraId="6ED9F11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8CE619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3081F82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02124K3</w:t>
            </w:r>
          </w:p>
        </w:tc>
        <w:tc>
          <w:tcPr>
            <w:tcW w:w="6585" w:type="dxa"/>
            <w:noWrap/>
            <w:hideMark/>
          </w:tcPr>
          <w:p w14:paraId="051AC3E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with Nonautologous Tissue Substitute, Percutaneous Endoscopic Approach</w:t>
            </w:r>
          </w:p>
        </w:tc>
      </w:tr>
      <w:tr w:rsidR="006C685A" w:rsidRPr="00F85DE1" w14:paraId="02230DD7"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A031BC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244E91DE"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02124Z3</w:t>
            </w:r>
          </w:p>
        </w:tc>
        <w:tc>
          <w:tcPr>
            <w:tcW w:w="6585" w:type="dxa"/>
            <w:noWrap/>
            <w:hideMark/>
          </w:tcPr>
          <w:p w14:paraId="753EB7EE"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Three Arteries from Coronary Artery, Percutaneous Endoscopic Approach</w:t>
            </w:r>
          </w:p>
        </w:tc>
      </w:tr>
      <w:tr w:rsidR="006C685A" w:rsidRPr="00F85DE1" w14:paraId="4860B5A5"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5D6A5A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669CF7F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0213093</w:t>
            </w:r>
          </w:p>
        </w:tc>
        <w:tc>
          <w:tcPr>
            <w:tcW w:w="6585" w:type="dxa"/>
            <w:noWrap/>
            <w:hideMark/>
          </w:tcPr>
          <w:p w14:paraId="2EE2A85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Autologous Venous Tissue, Open Approach</w:t>
            </w:r>
          </w:p>
        </w:tc>
      </w:tr>
      <w:tr w:rsidR="006C685A" w:rsidRPr="00F85DE1" w14:paraId="765359D4"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412562F1"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525195E2"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02130A3</w:t>
            </w:r>
          </w:p>
        </w:tc>
        <w:tc>
          <w:tcPr>
            <w:tcW w:w="6585" w:type="dxa"/>
            <w:noWrap/>
            <w:hideMark/>
          </w:tcPr>
          <w:p w14:paraId="1EEFF33E"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Autologous Arterial Tissue, Open Approach</w:t>
            </w:r>
          </w:p>
        </w:tc>
      </w:tr>
      <w:tr w:rsidR="006C685A" w:rsidRPr="00F85DE1" w14:paraId="0DBF643A"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76A9FEB7"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729DB77A"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02130J3</w:t>
            </w:r>
          </w:p>
        </w:tc>
        <w:tc>
          <w:tcPr>
            <w:tcW w:w="6585" w:type="dxa"/>
            <w:noWrap/>
            <w:hideMark/>
          </w:tcPr>
          <w:p w14:paraId="2794AD0C"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Synthetic Substitute, Open Approach</w:t>
            </w:r>
          </w:p>
        </w:tc>
      </w:tr>
      <w:tr w:rsidR="006C685A" w:rsidRPr="00F85DE1" w14:paraId="5B89E67F"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0274C7C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55202A47"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02130K3</w:t>
            </w:r>
          </w:p>
        </w:tc>
        <w:tc>
          <w:tcPr>
            <w:tcW w:w="6585" w:type="dxa"/>
            <w:noWrap/>
            <w:hideMark/>
          </w:tcPr>
          <w:p w14:paraId="4E02C69A"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Nonautologous Tissue Substitute, Open Approach</w:t>
            </w:r>
          </w:p>
        </w:tc>
      </w:tr>
      <w:tr w:rsidR="006C685A" w:rsidRPr="00F85DE1" w14:paraId="3CC6EAA3"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545C8D32"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7DA1A90D"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02130Z3</w:t>
            </w:r>
          </w:p>
        </w:tc>
        <w:tc>
          <w:tcPr>
            <w:tcW w:w="6585" w:type="dxa"/>
            <w:noWrap/>
            <w:hideMark/>
          </w:tcPr>
          <w:p w14:paraId="3DDF5B86"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Open Approach</w:t>
            </w:r>
          </w:p>
        </w:tc>
      </w:tr>
      <w:tr w:rsidR="006C685A" w:rsidRPr="00F85DE1" w14:paraId="3395CA4B"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6244994"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29278EDB"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0213493</w:t>
            </w:r>
          </w:p>
        </w:tc>
        <w:tc>
          <w:tcPr>
            <w:tcW w:w="6585" w:type="dxa"/>
            <w:noWrap/>
            <w:hideMark/>
          </w:tcPr>
          <w:p w14:paraId="6DA02419"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Autologous Venous Tissue, Percutaneous Endoscopic Approach</w:t>
            </w:r>
          </w:p>
        </w:tc>
      </w:tr>
      <w:tr w:rsidR="006C685A" w:rsidRPr="00F85DE1" w14:paraId="532F8838"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147E78CA"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52EC932E"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02134A3</w:t>
            </w:r>
          </w:p>
        </w:tc>
        <w:tc>
          <w:tcPr>
            <w:tcW w:w="6585" w:type="dxa"/>
            <w:noWrap/>
            <w:hideMark/>
          </w:tcPr>
          <w:p w14:paraId="58D73595"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Autologous Arterial Tissue, Percutaneous Endoscopic Approach</w:t>
            </w:r>
          </w:p>
        </w:tc>
      </w:tr>
      <w:tr w:rsidR="006C685A" w:rsidRPr="00F85DE1" w14:paraId="746F3297"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189A62E"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78B92ABE"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02134J3</w:t>
            </w:r>
          </w:p>
        </w:tc>
        <w:tc>
          <w:tcPr>
            <w:tcW w:w="6585" w:type="dxa"/>
            <w:noWrap/>
            <w:hideMark/>
          </w:tcPr>
          <w:p w14:paraId="72A9BAC6"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Synthetic Substitute, Percutaneous Endoscopic Approach</w:t>
            </w:r>
          </w:p>
        </w:tc>
      </w:tr>
      <w:tr w:rsidR="006C685A" w:rsidRPr="00F85DE1" w14:paraId="6B36E1B9" w14:textId="77777777" w:rsidTr="0028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68F4C403"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lastRenderedPageBreak/>
              <w:t>3619</w:t>
            </w:r>
          </w:p>
        </w:tc>
        <w:tc>
          <w:tcPr>
            <w:tcW w:w="2200" w:type="dxa"/>
            <w:noWrap/>
            <w:hideMark/>
          </w:tcPr>
          <w:p w14:paraId="11109C5B" w14:textId="77777777" w:rsidR="006C685A" w:rsidRPr="00F85DE1" w:rsidRDefault="006C685A" w:rsidP="00C020E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02134K3</w:t>
            </w:r>
          </w:p>
        </w:tc>
        <w:tc>
          <w:tcPr>
            <w:tcW w:w="6585" w:type="dxa"/>
            <w:noWrap/>
            <w:hideMark/>
          </w:tcPr>
          <w:p w14:paraId="454B0CCD" w14:textId="77777777" w:rsidR="006C685A" w:rsidRPr="00F85DE1" w:rsidRDefault="006C685A" w:rsidP="006C68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with Nonautologous Tissue Substitute, Percutaneous Endoscopic Approach</w:t>
            </w:r>
          </w:p>
        </w:tc>
      </w:tr>
      <w:tr w:rsidR="006C685A" w:rsidRPr="00F85DE1" w14:paraId="370E8BCD" w14:textId="77777777" w:rsidTr="00285772">
        <w:trPr>
          <w:trHeight w:val="300"/>
        </w:trPr>
        <w:tc>
          <w:tcPr>
            <w:cnfStyle w:val="001000000000" w:firstRow="0" w:lastRow="0" w:firstColumn="1" w:lastColumn="0" w:oddVBand="0" w:evenVBand="0" w:oddHBand="0" w:evenHBand="0" w:firstRowFirstColumn="0" w:firstRowLastColumn="0" w:lastRowFirstColumn="0" w:lastRowLastColumn="0"/>
            <w:tcW w:w="1380" w:type="dxa"/>
            <w:noWrap/>
            <w:hideMark/>
          </w:tcPr>
          <w:p w14:paraId="337E5A76" w14:textId="77777777" w:rsidR="006C685A" w:rsidRPr="00F85DE1" w:rsidRDefault="006C685A" w:rsidP="00C020E8">
            <w:pPr>
              <w:jc w:val="center"/>
              <w:rPr>
                <w:rFonts w:ascii="Calibri" w:eastAsia="Times New Roman" w:hAnsi="Calibri" w:cs="Calibri"/>
                <w:color w:val="000000"/>
              </w:rPr>
            </w:pPr>
            <w:r w:rsidRPr="00F85DE1">
              <w:rPr>
                <w:rFonts w:ascii="Calibri" w:eastAsia="Times New Roman" w:hAnsi="Calibri" w:cs="Calibri"/>
                <w:color w:val="000000"/>
              </w:rPr>
              <w:t>3619</w:t>
            </w:r>
          </w:p>
        </w:tc>
        <w:tc>
          <w:tcPr>
            <w:tcW w:w="2200" w:type="dxa"/>
            <w:noWrap/>
            <w:hideMark/>
          </w:tcPr>
          <w:p w14:paraId="11613C35" w14:textId="77777777" w:rsidR="006C685A" w:rsidRPr="00F85DE1" w:rsidRDefault="006C685A" w:rsidP="00C020E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02134Z3</w:t>
            </w:r>
          </w:p>
        </w:tc>
        <w:tc>
          <w:tcPr>
            <w:tcW w:w="6585" w:type="dxa"/>
            <w:noWrap/>
            <w:hideMark/>
          </w:tcPr>
          <w:p w14:paraId="5A4F80D7" w14:textId="77777777" w:rsidR="006C685A" w:rsidRPr="00F85DE1" w:rsidRDefault="006C685A" w:rsidP="006C685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F85DE1">
              <w:rPr>
                <w:rFonts w:ascii="Calibri" w:eastAsia="Times New Roman" w:hAnsi="Calibri" w:cs="Calibri"/>
                <w:color w:val="000000"/>
              </w:rPr>
              <w:t>Bypass Coronary Artery, Four or More Arteries from Coronary Artery, Percutaneous Endoscopic Approach</w:t>
            </w:r>
          </w:p>
        </w:tc>
      </w:tr>
    </w:tbl>
    <w:p w14:paraId="797C791B" w14:textId="77777777" w:rsidR="006C685A" w:rsidRPr="006C685A" w:rsidRDefault="00EA497B" w:rsidP="006C685A">
      <w:r>
        <w:br w:type="page"/>
      </w:r>
    </w:p>
    <w:p w14:paraId="67F0A16A" w14:textId="072ECC00" w:rsidR="006E6046" w:rsidRDefault="003C0576" w:rsidP="002C6CC2">
      <w:pPr>
        <w:pStyle w:val="Heading2"/>
        <w:numPr>
          <w:ilvl w:val="0"/>
          <w:numId w:val="0"/>
        </w:numPr>
        <w:ind w:left="720"/>
        <w:rPr>
          <w:rFonts w:ascii="Calibri" w:hAnsi="Calibri" w:cs="Calibri"/>
          <w:bCs/>
        </w:rPr>
      </w:pPr>
      <w:bookmarkStart w:id="149" w:name="_Appendix_C_"/>
      <w:bookmarkStart w:id="150" w:name="_Toc524589990"/>
      <w:bookmarkStart w:id="151" w:name="_Toc526885274"/>
      <w:bookmarkEnd w:id="149"/>
      <w:r w:rsidRPr="00BC275A">
        <w:rPr>
          <w:rFonts w:ascii="Calibri" w:hAnsi="Calibri" w:cs="Calibri"/>
        </w:rPr>
        <w:lastRenderedPageBreak/>
        <w:t xml:space="preserve">Appendix C – </w:t>
      </w:r>
      <w:r w:rsidRPr="002C6CC2">
        <w:rPr>
          <w:rFonts w:ascii="Calibri" w:hAnsi="Calibri" w:cs="Calibri"/>
        </w:rPr>
        <w:t>Conditions Categories</w:t>
      </w:r>
      <w:r w:rsidR="006E6046" w:rsidRPr="002C6CC2">
        <w:rPr>
          <w:rFonts w:ascii="Calibri" w:hAnsi="Calibri" w:cs="Calibri"/>
        </w:rPr>
        <w:t xml:space="preserve"> that May Represent </w:t>
      </w:r>
      <w:r w:rsidR="002C6CC2">
        <w:rPr>
          <w:rFonts w:ascii="Calibri" w:hAnsi="Calibri" w:cs="Calibri"/>
        </w:rPr>
        <w:t xml:space="preserve">Adverse </w:t>
      </w:r>
      <w:r w:rsidR="006E6046" w:rsidRPr="002C6CC2">
        <w:rPr>
          <w:rFonts w:ascii="Calibri" w:hAnsi="Calibri" w:cs="Calibri"/>
          <w:bCs/>
        </w:rPr>
        <w:t>Outcomes of Care Received During Index Admission</w:t>
      </w:r>
      <w:bookmarkEnd w:id="150"/>
      <w:bookmarkEnd w:id="151"/>
    </w:p>
    <w:p w14:paraId="471CA695" w14:textId="047778FF" w:rsidR="00DA0273" w:rsidRPr="00285772" w:rsidRDefault="00DA0273" w:rsidP="00DA0273">
      <w:pPr>
        <w:spacing w:before="160"/>
        <w:rPr>
          <w:rFonts w:ascii="Calibri" w:eastAsia="Times New Roman" w:hAnsi="Calibri" w:cs="Calibri"/>
          <w:color w:val="000000"/>
        </w:rPr>
      </w:pPr>
      <w:r w:rsidRPr="00285772">
        <w:rPr>
          <w:rFonts w:ascii="Calibri" w:eastAsia="Times New Roman" w:hAnsi="Calibri" w:cs="Calibri"/>
          <w:color w:val="000000"/>
        </w:rPr>
        <w:t>To identify potential complications of care, we first searched the secondary diagnosis codes in the index admission claim and identified the presence of any ICD-9 and ICD-10 code associated with a CMS-CC (see table below). If these codes appeared only in the index admission claim, we flagged them because they are potential to complications of care. Next, we determined if these potential complications of care were associated with a “present on admission” flag. Any potential complication of care with an associated “present on admission” flag was kept in the risk model; any potential complication of care without an associated “present on admission” code was removed under the assumption that it represented a complication of care.</w:t>
      </w:r>
    </w:p>
    <w:tbl>
      <w:tblPr>
        <w:tblStyle w:val="ListTable3-Accent1"/>
        <w:tblW w:w="9892" w:type="dxa"/>
        <w:tblLayout w:type="fixed"/>
        <w:tblLook w:val="0000" w:firstRow="0" w:lastRow="0" w:firstColumn="0" w:lastColumn="0" w:noHBand="0" w:noVBand="0"/>
      </w:tblPr>
      <w:tblGrid>
        <w:gridCol w:w="1010"/>
        <w:gridCol w:w="8882"/>
      </w:tblGrid>
      <w:tr w:rsidR="003017AA" w:rsidRPr="005D3E38" w14:paraId="3931CE13" w14:textId="77777777" w:rsidTr="00D5427A">
        <w:trPr>
          <w:trHeight w:val="327"/>
          <w:tblHeader/>
        </w:trPr>
        <w:tc>
          <w:tcPr>
            <w:cnfStyle w:val="000010000000" w:firstRow="0" w:lastRow="0" w:firstColumn="0" w:lastColumn="0" w:oddVBand="1" w:evenVBand="0" w:oddHBand="0" w:evenHBand="0" w:firstRowFirstColumn="0" w:firstRowLastColumn="0" w:lastRowFirstColumn="0" w:lastRowLastColumn="0"/>
            <w:tcW w:w="1010" w:type="dxa"/>
            <w:shd w:val="clear" w:color="auto" w:fill="4472C4" w:themeFill="accent1"/>
          </w:tcPr>
          <w:p w14:paraId="0A23672B" w14:textId="6DAC5DF1" w:rsidR="003017AA" w:rsidRPr="002C6CC2" w:rsidRDefault="003017AA" w:rsidP="00C020E8">
            <w:pPr>
              <w:rPr>
                <w:rFonts w:ascii="Calibri" w:hAnsi="Calibri" w:cs="Calibri"/>
                <w:b/>
              </w:rPr>
            </w:pPr>
            <w:bookmarkStart w:id="152" w:name="_Hlk524107778"/>
            <w:r w:rsidRPr="002C6CC2">
              <w:rPr>
                <w:rFonts w:ascii="Calibri" w:hAnsi="Calibri" w:cs="Calibri"/>
                <w:b/>
              </w:rPr>
              <w:t>V22 CC</w:t>
            </w:r>
          </w:p>
        </w:tc>
        <w:tc>
          <w:tcPr>
            <w:tcW w:w="8882" w:type="dxa"/>
            <w:shd w:val="clear" w:color="auto" w:fill="4472C4" w:themeFill="accent1"/>
          </w:tcPr>
          <w:p w14:paraId="0B398862" w14:textId="77777777" w:rsidR="003017AA" w:rsidRPr="002C6CC2" w:rsidRDefault="003017AA" w:rsidP="002C6CC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2C6CC2">
              <w:rPr>
                <w:rFonts w:ascii="Calibri" w:hAnsi="Calibri" w:cs="Calibri"/>
                <w:b/>
              </w:rPr>
              <w:t>Description</w:t>
            </w:r>
          </w:p>
        </w:tc>
      </w:tr>
      <w:tr w:rsidR="003017AA" w:rsidRPr="005D3E38" w14:paraId="30365B1A"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46BB8AC4" w14:textId="7C4681D9" w:rsidR="003017AA" w:rsidRPr="00C020E8" w:rsidRDefault="003017AA" w:rsidP="002C6CC2">
            <w:pPr>
              <w:jc w:val="center"/>
              <w:rPr>
                <w:rFonts w:ascii="Calibri" w:hAnsi="Calibri" w:cs="Calibri"/>
              </w:rPr>
            </w:pPr>
            <w:r w:rsidRPr="00C020E8">
              <w:rPr>
                <w:rFonts w:ascii="Calibri" w:hAnsi="Calibri" w:cs="Calibri"/>
              </w:rPr>
              <w:t>2</w:t>
            </w:r>
          </w:p>
        </w:tc>
        <w:tc>
          <w:tcPr>
            <w:tcW w:w="8882" w:type="dxa"/>
          </w:tcPr>
          <w:p w14:paraId="23C74F35"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Septicemia/Shock</w:t>
            </w:r>
          </w:p>
        </w:tc>
      </w:tr>
      <w:tr w:rsidR="003017AA" w:rsidRPr="005D3E38" w14:paraId="63522360"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3051CCC9" w14:textId="1A6C9659" w:rsidR="003017AA" w:rsidRPr="00C020E8" w:rsidRDefault="003017AA" w:rsidP="002C6CC2">
            <w:pPr>
              <w:jc w:val="center"/>
              <w:rPr>
                <w:rFonts w:ascii="Calibri" w:hAnsi="Calibri" w:cs="Calibri"/>
              </w:rPr>
            </w:pPr>
            <w:r w:rsidRPr="00C020E8">
              <w:rPr>
                <w:rFonts w:ascii="Calibri" w:hAnsi="Calibri" w:cs="Calibri"/>
              </w:rPr>
              <w:t>7</w:t>
            </w:r>
          </w:p>
        </w:tc>
        <w:tc>
          <w:tcPr>
            <w:tcW w:w="8882" w:type="dxa"/>
          </w:tcPr>
          <w:p w14:paraId="4D2A1AC7" w14:textId="2AC1BA25" w:rsidR="003017AA" w:rsidRPr="00C020E8" w:rsidRDefault="008A5A81"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Other Infectious Diseases</w:t>
            </w:r>
          </w:p>
        </w:tc>
      </w:tr>
      <w:tr w:rsidR="003017AA" w:rsidRPr="005D3E38" w14:paraId="43365075"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612406F8" w14:textId="52D09D76" w:rsidR="003017AA" w:rsidRPr="00C020E8" w:rsidRDefault="003017AA" w:rsidP="002C6CC2">
            <w:pPr>
              <w:jc w:val="center"/>
              <w:rPr>
                <w:rFonts w:ascii="Calibri" w:hAnsi="Calibri" w:cs="Calibri"/>
              </w:rPr>
            </w:pPr>
            <w:r w:rsidRPr="00C020E8">
              <w:rPr>
                <w:rFonts w:ascii="Calibri" w:hAnsi="Calibri" w:cs="Calibri"/>
              </w:rPr>
              <w:t>17</w:t>
            </w:r>
          </w:p>
        </w:tc>
        <w:tc>
          <w:tcPr>
            <w:tcW w:w="8882" w:type="dxa"/>
          </w:tcPr>
          <w:p w14:paraId="3E2C43EA" w14:textId="590177AB"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Di</w:t>
            </w:r>
            <w:r w:rsidR="008A5A81">
              <w:rPr>
                <w:rFonts w:ascii="Calibri" w:hAnsi="Calibri" w:cs="Calibri"/>
              </w:rPr>
              <w:t>abetes with Acute Complications</w:t>
            </w:r>
          </w:p>
        </w:tc>
      </w:tr>
      <w:tr w:rsidR="003017AA" w:rsidRPr="005D3E38" w14:paraId="7EAA2460"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15B97A4A" w14:textId="28359C7F" w:rsidR="003017AA" w:rsidRPr="00C020E8" w:rsidRDefault="003017AA" w:rsidP="002C6CC2">
            <w:pPr>
              <w:jc w:val="center"/>
              <w:rPr>
                <w:rFonts w:ascii="Calibri" w:hAnsi="Calibri" w:cs="Calibri"/>
              </w:rPr>
            </w:pPr>
            <w:r w:rsidRPr="00C020E8">
              <w:rPr>
                <w:rFonts w:ascii="Calibri" w:hAnsi="Calibri" w:cs="Calibri"/>
              </w:rPr>
              <w:t>24</w:t>
            </w:r>
          </w:p>
        </w:tc>
        <w:tc>
          <w:tcPr>
            <w:tcW w:w="8882" w:type="dxa"/>
          </w:tcPr>
          <w:p w14:paraId="07951DF0" w14:textId="1DBCAD50"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Disorders</w:t>
            </w:r>
            <w:r w:rsidR="008A5A81">
              <w:rPr>
                <w:rFonts w:ascii="Calibri" w:hAnsi="Calibri" w:cs="Calibri"/>
              </w:rPr>
              <w:t xml:space="preserve"> of Fluid/Electrolyte/Acid-Base</w:t>
            </w:r>
          </w:p>
        </w:tc>
      </w:tr>
      <w:tr w:rsidR="003017AA" w:rsidRPr="005D3E38" w14:paraId="3430E44C"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60426CCF" w14:textId="2BC18BCE" w:rsidR="003017AA" w:rsidRPr="00C020E8" w:rsidRDefault="003017AA" w:rsidP="002C6CC2">
            <w:pPr>
              <w:jc w:val="center"/>
              <w:rPr>
                <w:rFonts w:ascii="Calibri" w:hAnsi="Calibri" w:cs="Calibri"/>
              </w:rPr>
            </w:pPr>
            <w:r w:rsidRPr="00C020E8">
              <w:rPr>
                <w:rFonts w:ascii="Calibri" w:hAnsi="Calibri" w:cs="Calibri"/>
              </w:rPr>
              <w:t>30</w:t>
            </w:r>
          </w:p>
        </w:tc>
        <w:tc>
          <w:tcPr>
            <w:tcW w:w="8882" w:type="dxa"/>
          </w:tcPr>
          <w:p w14:paraId="6F553DCD"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Acute Liver Failure/Disease</w:t>
            </w:r>
          </w:p>
        </w:tc>
      </w:tr>
      <w:tr w:rsidR="003017AA" w:rsidRPr="005D3E38" w14:paraId="790396DB"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52B31724" w14:textId="3B1D253E" w:rsidR="003017AA" w:rsidRPr="00C020E8" w:rsidRDefault="003017AA" w:rsidP="002C6CC2">
            <w:pPr>
              <w:jc w:val="center"/>
              <w:rPr>
                <w:rFonts w:ascii="Calibri" w:hAnsi="Calibri" w:cs="Calibri"/>
              </w:rPr>
            </w:pPr>
            <w:r w:rsidRPr="00C020E8">
              <w:rPr>
                <w:rFonts w:ascii="Calibri" w:hAnsi="Calibri" w:cs="Calibri"/>
              </w:rPr>
              <w:t>33</w:t>
            </w:r>
          </w:p>
        </w:tc>
        <w:tc>
          <w:tcPr>
            <w:tcW w:w="8882" w:type="dxa"/>
          </w:tcPr>
          <w:p w14:paraId="3B8BB09F" w14:textId="7777777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Intestinal Obstruction/Perforation</w:t>
            </w:r>
          </w:p>
        </w:tc>
      </w:tr>
      <w:tr w:rsidR="003017AA" w:rsidRPr="005D3E38" w14:paraId="7B796D5B"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19BF3A42" w14:textId="45493B9A" w:rsidR="003017AA" w:rsidRPr="00C020E8" w:rsidRDefault="003017AA" w:rsidP="002C6CC2">
            <w:pPr>
              <w:jc w:val="center"/>
              <w:rPr>
                <w:rFonts w:ascii="Calibri" w:hAnsi="Calibri" w:cs="Calibri"/>
              </w:rPr>
            </w:pPr>
            <w:r w:rsidRPr="00C020E8">
              <w:rPr>
                <w:rFonts w:ascii="Calibri" w:hAnsi="Calibri" w:cs="Calibri"/>
              </w:rPr>
              <w:t>36</w:t>
            </w:r>
          </w:p>
        </w:tc>
        <w:tc>
          <w:tcPr>
            <w:tcW w:w="8882" w:type="dxa"/>
          </w:tcPr>
          <w:p w14:paraId="582AC2A1"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Peptic Ulcer, Hemorrhage, Other Specified Gastrointestinal Disorders</w:t>
            </w:r>
          </w:p>
        </w:tc>
      </w:tr>
      <w:tr w:rsidR="003017AA" w:rsidRPr="005D3E38" w14:paraId="40F3DE54"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7C653836" w14:textId="2580681A" w:rsidR="003017AA" w:rsidRPr="00C020E8" w:rsidRDefault="003017AA" w:rsidP="002C6CC2">
            <w:pPr>
              <w:jc w:val="center"/>
              <w:rPr>
                <w:rFonts w:ascii="Calibri" w:hAnsi="Calibri" w:cs="Calibri"/>
              </w:rPr>
            </w:pPr>
            <w:r w:rsidRPr="00C020E8">
              <w:rPr>
                <w:rFonts w:ascii="Calibri" w:hAnsi="Calibri" w:cs="Calibri"/>
              </w:rPr>
              <w:t>48</w:t>
            </w:r>
          </w:p>
        </w:tc>
        <w:tc>
          <w:tcPr>
            <w:tcW w:w="8882" w:type="dxa"/>
          </w:tcPr>
          <w:p w14:paraId="522A6F12" w14:textId="7777777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Coagulation Defects and Other Specified Hematological Disorders</w:t>
            </w:r>
          </w:p>
        </w:tc>
      </w:tr>
      <w:tr w:rsidR="003017AA" w:rsidRPr="005D3E38" w14:paraId="1E21ECBA"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66A51FB8" w14:textId="4A26692A" w:rsidR="003017AA" w:rsidRPr="00C020E8" w:rsidRDefault="003017AA" w:rsidP="002C6CC2">
            <w:pPr>
              <w:jc w:val="center"/>
              <w:rPr>
                <w:rFonts w:ascii="Calibri" w:hAnsi="Calibri" w:cs="Calibri"/>
              </w:rPr>
            </w:pPr>
            <w:r w:rsidRPr="00C020E8">
              <w:rPr>
                <w:rFonts w:ascii="Calibri" w:hAnsi="Calibri" w:cs="Calibri"/>
              </w:rPr>
              <w:t>49</w:t>
            </w:r>
          </w:p>
        </w:tc>
        <w:tc>
          <w:tcPr>
            <w:tcW w:w="8882" w:type="dxa"/>
          </w:tcPr>
          <w:p w14:paraId="67BEC290"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Iron Deficiency and Other/</w:t>
            </w:r>
          </w:p>
          <w:p w14:paraId="1C3AFDA9"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Unspecified Anemias and Blood Disease</w:t>
            </w:r>
          </w:p>
        </w:tc>
      </w:tr>
      <w:tr w:rsidR="003017AA" w:rsidRPr="005D3E38" w14:paraId="0E84FA71"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1683551E" w14:textId="3E9D412E" w:rsidR="003017AA" w:rsidRPr="00C020E8" w:rsidRDefault="003017AA" w:rsidP="002C6CC2">
            <w:pPr>
              <w:jc w:val="center"/>
              <w:rPr>
                <w:rFonts w:ascii="Calibri" w:hAnsi="Calibri" w:cs="Calibri"/>
              </w:rPr>
            </w:pPr>
            <w:r w:rsidRPr="00C020E8">
              <w:rPr>
                <w:rFonts w:ascii="Calibri" w:hAnsi="Calibri" w:cs="Calibri"/>
              </w:rPr>
              <w:t>50</w:t>
            </w:r>
          </w:p>
        </w:tc>
        <w:tc>
          <w:tcPr>
            <w:tcW w:w="8882" w:type="dxa"/>
          </w:tcPr>
          <w:p w14:paraId="4765268E" w14:textId="7777777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Delirium and Encephalopathy</w:t>
            </w:r>
          </w:p>
        </w:tc>
      </w:tr>
      <w:tr w:rsidR="003017AA" w:rsidRPr="005D3E38" w14:paraId="517C1E89"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1E888743" w14:textId="31DA6225" w:rsidR="003017AA" w:rsidRPr="00C020E8" w:rsidRDefault="003017AA" w:rsidP="002C6CC2">
            <w:pPr>
              <w:jc w:val="center"/>
              <w:rPr>
                <w:rFonts w:ascii="Calibri" w:hAnsi="Calibri" w:cs="Calibri"/>
              </w:rPr>
            </w:pPr>
            <w:r w:rsidRPr="00C020E8">
              <w:rPr>
                <w:rFonts w:ascii="Calibri" w:hAnsi="Calibri" w:cs="Calibri"/>
              </w:rPr>
              <w:t>54</w:t>
            </w:r>
          </w:p>
        </w:tc>
        <w:tc>
          <w:tcPr>
            <w:tcW w:w="8882" w:type="dxa"/>
          </w:tcPr>
          <w:p w14:paraId="76B9D061"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Drug/Alcohol Psychosis</w:t>
            </w:r>
          </w:p>
        </w:tc>
      </w:tr>
      <w:tr w:rsidR="003017AA" w:rsidRPr="005D3E38" w14:paraId="7428BA7C"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21AC4D01" w14:textId="21F3F684" w:rsidR="003017AA" w:rsidRPr="00C020E8" w:rsidRDefault="003017AA" w:rsidP="002C6CC2">
            <w:pPr>
              <w:jc w:val="center"/>
              <w:rPr>
                <w:rFonts w:ascii="Calibri" w:hAnsi="Calibri" w:cs="Calibri"/>
              </w:rPr>
            </w:pPr>
            <w:r w:rsidRPr="00C020E8">
              <w:rPr>
                <w:rFonts w:ascii="Calibri" w:hAnsi="Calibri" w:cs="Calibri"/>
              </w:rPr>
              <w:t>80</w:t>
            </w:r>
          </w:p>
        </w:tc>
        <w:tc>
          <w:tcPr>
            <w:tcW w:w="8882" w:type="dxa"/>
          </w:tcPr>
          <w:p w14:paraId="6A12F408" w14:textId="7777777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Coma, Brain Compression/Anoxic Damage</w:t>
            </w:r>
          </w:p>
        </w:tc>
      </w:tr>
      <w:tr w:rsidR="003017AA" w:rsidRPr="005D3E38" w14:paraId="333BA1B1"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5987103F" w14:textId="2744EDF6" w:rsidR="003017AA" w:rsidRPr="00C020E8" w:rsidRDefault="003017AA" w:rsidP="002C6CC2">
            <w:pPr>
              <w:jc w:val="center"/>
              <w:rPr>
                <w:rFonts w:ascii="Calibri" w:hAnsi="Calibri" w:cs="Calibri"/>
              </w:rPr>
            </w:pPr>
            <w:r w:rsidRPr="00C020E8">
              <w:rPr>
                <w:rFonts w:ascii="Calibri" w:hAnsi="Calibri" w:cs="Calibri"/>
              </w:rPr>
              <w:t>82</w:t>
            </w:r>
          </w:p>
        </w:tc>
        <w:tc>
          <w:tcPr>
            <w:tcW w:w="8882" w:type="dxa"/>
          </w:tcPr>
          <w:p w14:paraId="2D871BA0"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Respirator Dependence/Tracheostomy Status</w:t>
            </w:r>
          </w:p>
        </w:tc>
      </w:tr>
      <w:tr w:rsidR="003017AA" w:rsidRPr="005D3E38" w14:paraId="1B2C0EFB"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11B6D19B" w14:textId="1A69BF33" w:rsidR="003017AA" w:rsidRPr="00C020E8" w:rsidRDefault="003017AA" w:rsidP="002C6CC2">
            <w:pPr>
              <w:jc w:val="center"/>
              <w:rPr>
                <w:rFonts w:ascii="Calibri" w:hAnsi="Calibri" w:cs="Calibri"/>
              </w:rPr>
            </w:pPr>
            <w:r w:rsidRPr="00C020E8">
              <w:rPr>
                <w:rFonts w:ascii="Calibri" w:hAnsi="Calibri" w:cs="Calibri"/>
              </w:rPr>
              <w:t>83</w:t>
            </w:r>
          </w:p>
        </w:tc>
        <w:tc>
          <w:tcPr>
            <w:tcW w:w="8882" w:type="dxa"/>
          </w:tcPr>
          <w:p w14:paraId="2D93D3AB" w14:textId="7777777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Respiratory Arrest</w:t>
            </w:r>
          </w:p>
        </w:tc>
      </w:tr>
      <w:tr w:rsidR="003017AA" w:rsidRPr="005D3E38" w14:paraId="7300DFBD"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04476E15" w14:textId="65D8D048" w:rsidR="003017AA" w:rsidRPr="00C020E8" w:rsidRDefault="003017AA" w:rsidP="002C6CC2">
            <w:pPr>
              <w:jc w:val="center"/>
              <w:rPr>
                <w:rFonts w:ascii="Calibri" w:hAnsi="Calibri" w:cs="Calibri"/>
              </w:rPr>
            </w:pPr>
            <w:r w:rsidRPr="00C020E8">
              <w:rPr>
                <w:rFonts w:ascii="Calibri" w:hAnsi="Calibri" w:cs="Calibri"/>
              </w:rPr>
              <w:t>84</w:t>
            </w:r>
          </w:p>
        </w:tc>
        <w:tc>
          <w:tcPr>
            <w:tcW w:w="8882" w:type="dxa"/>
          </w:tcPr>
          <w:p w14:paraId="4356C643" w14:textId="12E2293F"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Cardio</w:t>
            </w:r>
            <w:r w:rsidR="008A5A81">
              <w:rPr>
                <w:rFonts w:ascii="Calibri" w:hAnsi="Calibri" w:cs="Calibri"/>
              </w:rPr>
              <w:t>-respiratory failure and shock</w:t>
            </w:r>
          </w:p>
        </w:tc>
      </w:tr>
      <w:tr w:rsidR="003017AA" w:rsidRPr="005D3E38" w14:paraId="7246DB11"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039448FB" w14:textId="49BB424E" w:rsidR="003017AA" w:rsidRPr="00C020E8" w:rsidRDefault="003017AA" w:rsidP="002C6CC2">
            <w:pPr>
              <w:jc w:val="center"/>
              <w:rPr>
                <w:rFonts w:ascii="Calibri" w:hAnsi="Calibri" w:cs="Calibri"/>
              </w:rPr>
            </w:pPr>
            <w:r w:rsidRPr="00C020E8">
              <w:rPr>
                <w:rFonts w:ascii="Calibri" w:hAnsi="Calibri" w:cs="Calibri"/>
              </w:rPr>
              <w:t>85</w:t>
            </w:r>
          </w:p>
        </w:tc>
        <w:tc>
          <w:tcPr>
            <w:tcW w:w="8882" w:type="dxa"/>
          </w:tcPr>
          <w:p w14:paraId="6AC06746" w14:textId="520B33B8" w:rsidR="003017AA" w:rsidRPr="00C020E8" w:rsidRDefault="008A5A81"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Congestive heart failure</w:t>
            </w:r>
          </w:p>
        </w:tc>
      </w:tr>
      <w:tr w:rsidR="003017AA" w:rsidRPr="005D3E38" w14:paraId="77E281EE"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234F17EF" w14:textId="2FEB969C" w:rsidR="003017AA" w:rsidRPr="00C020E8" w:rsidRDefault="003017AA" w:rsidP="002C6CC2">
            <w:pPr>
              <w:jc w:val="center"/>
              <w:rPr>
                <w:rFonts w:ascii="Calibri" w:hAnsi="Calibri" w:cs="Calibri"/>
              </w:rPr>
            </w:pPr>
            <w:r w:rsidRPr="00C020E8">
              <w:rPr>
                <w:rFonts w:ascii="Calibri" w:hAnsi="Calibri" w:cs="Calibri"/>
              </w:rPr>
              <w:t>90</w:t>
            </w:r>
          </w:p>
        </w:tc>
        <w:tc>
          <w:tcPr>
            <w:tcW w:w="8882" w:type="dxa"/>
          </w:tcPr>
          <w:p w14:paraId="2C55EFF0" w14:textId="0EEE45C5"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Heart Infection</w:t>
            </w:r>
            <w:r w:rsidR="008A5A81">
              <w:rPr>
                <w:rFonts w:ascii="Calibri" w:hAnsi="Calibri" w:cs="Calibri"/>
              </w:rPr>
              <w:t>/Inflammation, Except Rheumatic</w:t>
            </w:r>
          </w:p>
        </w:tc>
      </w:tr>
      <w:tr w:rsidR="003017AA" w:rsidRPr="005D3E38" w14:paraId="66E53B59" w14:textId="77777777" w:rsidTr="002C6CC2">
        <w:trPr>
          <w:trHeight w:val="75"/>
        </w:trPr>
        <w:tc>
          <w:tcPr>
            <w:cnfStyle w:val="000010000000" w:firstRow="0" w:lastRow="0" w:firstColumn="0" w:lastColumn="0" w:oddVBand="1" w:evenVBand="0" w:oddHBand="0" w:evenHBand="0" w:firstRowFirstColumn="0" w:firstRowLastColumn="0" w:lastRowFirstColumn="0" w:lastRowLastColumn="0"/>
            <w:tcW w:w="1010" w:type="dxa"/>
          </w:tcPr>
          <w:p w14:paraId="479F8D0F" w14:textId="7BFDA434" w:rsidR="003017AA" w:rsidRPr="00C020E8" w:rsidRDefault="003017AA" w:rsidP="002C6CC2">
            <w:pPr>
              <w:jc w:val="center"/>
              <w:rPr>
                <w:rFonts w:ascii="Calibri" w:hAnsi="Calibri" w:cs="Calibri"/>
              </w:rPr>
            </w:pPr>
            <w:r w:rsidRPr="00C020E8">
              <w:rPr>
                <w:rFonts w:ascii="Calibri" w:hAnsi="Calibri" w:cs="Calibri"/>
              </w:rPr>
              <w:t>91</w:t>
            </w:r>
          </w:p>
        </w:tc>
        <w:tc>
          <w:tcPr>
            <w:tcW w:w="8882" w:type="dxa"/>
          </w:tcPr>
          <w:p w14:paraId="4EF34D31" w14:textId="7777777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Valvular and Rheumatic Heart Disease</w:t>
            </w:r>
          </w:p>
        </w:tc>
      </w:tr>
      <w:tr w:rsidR="003017AA" w:rsidRPr="005D3E38" w14:paraId="169D0E06"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0322AA6A" w14:textId="4C914E4F" w:rsidR="003017AA" w:rsidRPr="00C020E8" w:rsidRDefault="003017AA" w:rsidP="002C6CC2">
            <w:pPr>
              <w:jc w:val="center"/>
              <w:rPr>
                <w:rFonts w:ascii="Calibri" w:hAnsi="Calibri" w:cs="Calibri"/>
              </w:rPr>
            </w:pPr>
            <w:r w:rsidRPr="00C020E8">
              <w:rPr>
                <w:rFonts w:ascii="Calibri" w:hAnsi="Calibri" w:cs="Calibri"/>
              </w:rPr>
              <w:t>96</w:t>
            </w:r>
          </w:p>
        </w:tc>
        <w:tc>
          <w:tcPr>
            <w:tcW w:w="8882" w:type="dxa"/>
          </w:tcPr>
          <w:p w14:paraId="63F05941"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Specified Heart Arrhythmias</w:t>
            </w:r>
          </w:p>
        </w:tc>
      </w:tr>
      <w:tr w:rsidR="003017AA" w:rsidRPr="005D3E38" w14:paraId="3791D124"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222FCCE1" w14:textId="7D760A6E" w:rsidR="003017AA" w:rsidRPr="00C020E8" w:rsidRDefault="003017AA" w:rsidP="002C6CC2">
            <w:pPr>
              <w:jc w:val="center"/>
              <w:rPr>
                <w:rFonts w:ascii="Calibri" w:hAnsi="Calibri" w:cs="Calibri"/>
              </w:rPr>
            </w:pPr>
            <w:r w:rsidRPr="00C020E8">
              <w:rPr>
                <w:rFonts w:ascii="Calibri" w:hAnsi="Calibri" w:cs="Calibri"/>
              </w:rPr>
              <w:t>97</w:t>
            </w:r>
          </w:p>
        </w:tc>
        <w:tc>
          <w:tcPr>
            <w:tcW w:w="8882" w:type="dxa"/>
          </w:tcPr>
          <w:p w14:paraId="1ED39F45" w14:textId="7777777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Other Heart Rhythm and Conduction Disorders</w:t>
            </w:r>
          </w:p>
        </w:tc>
      </w:tr>
      <w:tr w:rsidR="003017AA" w:rsidRPr="005D3E38" w14:paraId="607AE11F"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701118F5" w14:textId="347B2715" w:rsidR="003017AA" w:rsidRPr="00C020E8" w:rsidRDefault="003017AA" w:rsidP="002C6CC2">
            <w:pPr>
              <w:jc w:val="center"/>
              <w:rPr>
                <w:rFonts w:ascii="Calibri" w:hAnsi="Calibri" w:cs="Calibri"/>
              </w:rPr>
            </w:pPr>
            <w:r w:rsidRPr="00C020E8">
              <w:rPr>
                <w:rFonts w:ascii="Calibri" w:hAnsi="Calibri" w:cs="Calibri"/>
              </w:rPr>
              <w:t>99</w:t>
            </w:r>
          </w:p>
        </w:tc>
        <w:tc>
          <w:tcPr>
            <w:tcW w:w="8882" w:type="dxa"/>
          </w:tcPr>
          <w:p w14:paraId="5AF768C3"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Cerebral Hemorrhage</w:t>
            </w:r>
          </w:p>
        </w:tc>
      </w:tr>
      <w:tr w:rsidR="003017AA" w:rsidRPr="005D3E38" w14:paraId="34786270"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651B4BC2" w14:textId="739713B0" w:rsidR="003017AA" w:rsidRPr="00C020E8" w:rsidRDefault="003017AA" w:rsidP="002C6CC2">
            <w:pPr>
              <w:jc w:val="center"/>
              <w:rPr>
                <w:rFonts w:ascii="Calibri" w:hAnsi="Calibri" w:cs="Calibri"/>
              </w:rPr>
            </w:pPr>
            <w:r w:rsidRPr="00C020E8">
              <w:rPr>
                <w:rFonts w:ascii="Calibri" w:hAnsi="Calibri" w:cs="Calibri"/>
              </w:rPr>
              <w:t>100</w:t>
            </w:r>
          </w:p>
        </w:tc>
        <w:tc>
          <w:tcPr>
            <w:tcW w:w="8882" w:type="dxa"/>
          </w:tcPr>
          <w:p w14:paraId="63364816" w14:textId="7D5EF074" w:rsidR="003017AA" w:rsidRPr="00C020E8" w:rsidRDefault="008A5A81"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Ischemic or Unspecified Stroke</w:t>
            </w:r>
          </w:p>
        </w:tc>
      </w:tr>
      <w:tr w:rsidR="003017AA" w:rsidRPr="005D3E38" w14:paraId="06DE5086"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0965327D" w14:textId="05DB3696" w:rsidR="003017AA" w:rsidRPr="00C020E8" w:rsidRDefault="003017AA" w:rsidP="002C6CC2">
            <w:pPr>
              <w:jc w:val="center"/>
              <w:rPr>
                <w:rFonts w:ascii="Calibri" w:hAnsi="Calibri" w:cs="Calibri"/>
              </w:rPr>
            </w:pPr>
            <w:r w:rsidRPr="00C020E8">
              <w:rPr>
                <w:rFonts w:ascii="Calibri" w:hAnsi="Calibri" w:cs="Calibri"/>
              </w:rPr>
              <w:t>101</w:t>
            </w:r>
          </w:p>
        </w:tc>
        <w:tc>
          <w:tcPr>
            <w:tcW w:w="8882" w:type="dxa"/>
          </w:tcPr>
          <w:p w14:paraId="0A4EAA0C" w14:textId="7777777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 xml:space="preserve">Precerebral Arterial Occlusion and Transient Cerebral Ischemia </w:t>
            </w:r>
          </w:p>
        </w:tc>
      </w:tr>
      <w:tr w:rsidR="003017AA" w:rsidRPr="005D3E38" w14:paraId="6DC31C85"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19C3E712" w14:textId="45C9BE7B" w:rsidR="003017AA" w:rsidRPr="00C020E8" w:rsidRDefault="003017AA" w:rsidP="002C6CC2">
            <w:pPr>
              <w:jc w:val="center"/>
              <w:rPr>
                <w:rFonts w:ascii="Calibri" w:hAnsi="Calibri" w:cs="Calibri"/>
              </w:rPr>
            </w:pPr>
            <w:r w:rsidRPr="00C020E8">
              <w:rPr>
                <w:rFonts w:ascii="Calibri" w:hAnsi="Calibri" w:cs="Calibri"/>
              </w:rPr>
              <w:t>103</w:t>
            </w:r>
          </w:p>
        </w:tc>
        <w:tc>
          <w:tcPr>
            <w:tcW w:w="8882" w:type="dxa"/>
          </w:tcPr>
          <w:p w14:paraId="0B844E79" w14:textId="7777777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 xml:space="preserve">Hemiplegia/Hemiparesis </w:t>
            </w:r>
          </w:p>
        </w:tc>
      </w:tr>
      <w:tr w:rsidR="003017AA" w:rsidRPr="005D3E38" w14:paraId="6519545C"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712A0CBB" w14:textId="679D520B" w:rsidR="003017AA" w:rsidRPr="00C020E8" w:rsidRDefault="003017AA" w:rsidP="002C6CC2">
            <w:pPr>
              <w:jc w:val="center"/>
              <w:rPr>
                <w:rFonts w:ascii="Calibri" w:hAnsi="Calibri" w:cs="Calibri"/>
              </w:rPr>
            </w:pPr>
            <w:r w:rsidRPr="00C020E8">
              <w:rPr>
                <w:rFonts w:ascii="Calibri" w:hAnsi="Calibri" w:cs="Calibri"/>
              </w:rPr>
              <w:t>104</w:t>
            </w:r>
          </w:p>
        </w:tc>
        <w:tc>
          <w:tcPr>
            <w:tcW w:w="8882" w:type="dxa"/>
          </w:tcPr>
          <w:p w14:paraId="753749DB" w14:textId="1810C7F2"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Monoplegia, Other Paralytic Syndromes</w:t>
            </w:r>
          </w:p>
        </w:tc>
      </w:tr>
      <w:tr w:rsidR="003017AA" w:rsidRPr="005D3E38" w14:paraId="46E9A8D0"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17C64CBA" w14:textId="463792F2" w:rsidR="003017AA" w:rsidRPr="00C020E8" w:rsidRDefault="003017AA" w:rsidP="002C6CC2">
            <w:pPr>
              <w:jc w:val="center"/>
              <w:rPr>
                <w:rFonts w:ascii="Calibri" w:hAnsi="Calibri" w:cs="Calibri"/>
              </w:rPr>
            </w:pPr>
            <w:r w:rsidRPr="00C020E8">
              <w:rPr>
                <w:rFonts w:ascii="Calibri" w:hAnsi="Calibri" w:cs="Calibri"/>
              </w:rPr>
              <w:t>106</w:t>
            </w:r>
          </w:p>
        </w:tc>
        <w:tc>
          <w:tcPr>
            <w:tcW w:w="8882" w:type="dxa"/>
          </w:tcPr>
          <w:p w14:paraId="2D7A465A" w14:textId="56D348AF"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Atherosclerosis of the Extremities with Ulceration or Gangrene</w:t>
            </w:r>
          </w:p>
        </w:tc>
      </w:tr>
      <w:tr w:rsidR="003017AA" w:rsidRPr="005D3E38" w14:paraId="7EE82F40"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0CFDFD4C" w14:textId="5D0D2DBF" w:rsidR="003017AA" w:rsidRPr="00C020E8" w:rsidRDefault="003017AA" w:rsidP="002C6CC2">
            <w:pPr>
              <w:jc w:val="center"/>
              <w:rPr>
                <w:rFonts w:ascii="Calibri" w:hAnsi="Calibri" w:cs="Calibri"/>
              </w:rPr>
            </w:pPr>
            <w:r w:rsidRPr="00C020E8">
              <w:rPr>
                <w:rFonts w:ascii="Calibri" w:hAnsi="Calibri" w:cs="Calibri"/>
              </w:rPr>
              <w:t>107</w:t>
            </w:r>
          </w:p>
        </w:tc>
        <w:tc>
          <w:tcPr>
            <w:tcW w:w="8882" w:type="dxa"/>
          </w:tcPr>
          <w:p w14:paraId="06EAF5E6" w14:textId="02983D24"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Vascular Disease with Complications</w:t>
            </w:r>
          </w:p>
        </w:tc>
      </w:tr>
      <w:tr w:rsidR="003017AA" w:rsidRPr="005D3E38" w14:paraId="6B88B058"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2C699B05" w14:textId="5DA0DE70" w:rsidR="003017AA" w:rsidRPr="00C020E8" w:rsidRDefault="003017AA" w:rsidP="002C6CC2">
            <w:pPr>
              <w:jc w:val="center"/>
              <w:rPr>
                <w:rFonts w:ascii="Calibri" w:hAnsi="Calibri" w:cs="Calibri"/>
              </w:rPr>
            </w:pPr>
            <w:r w:rsidRPr="00C020E8">
              <w:rPr>
                <w:rFonts w:ascii="Calibri" w:hAnsi="Calibri" w:cs="Calibri"/>
              </w:rPr>
              <w:t>108</w:t>
            </w:r>
          </w:p>
        </w:tc>
        <w:tc>
          <w:tcPr>
            <w:tcW w:w="8882" w:type="dxa"/>
          </w:tcPr>
          <w:p w14:paraId="6A6CD087" w14:textId="256E4035"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Vascular Disease</w:t>
            </w:r>
          </w:p>
        </w:tc>
      </w:tr>
      <w:tr w:rsidR="003017AA" w:rsidRPr="005D3E38" w14:paraId="278DD2FC"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75E20FFC" w14:textId="7F8257A9" w:rsidR="003017AA" w:rsidRPr="00C020E8" w:rsidRDefault="003017AA" w:rsidP="002C6CC2">
            <w:pPr>
              <w:jc w:val="center"/>
              <w:rPr>
                <w:rFonts w:ascii="Calibri" w:hAnsi="Calibri" w:cs="Calibri"/>
              </w:rPr>
            </w:pPr>
            <w:r w:rsidRPr="00C020E8">
              <w:rPr>
                <w:rFonts w:ascii="Calibri" w:hAnsi="Calibri" w:cs="Calibri"/>
              </w:rPr>
              <w:t>109</w:t>
            </w:r>
          </w:p>
        </w:tc>
        <w:tc>
          <w:tcPr>
            <w:tcW w:w="8882" w:type="dxa"/>
          </w:tcPr>
          <w:p w14:paraId="7C8C25AA" w14:textId="11A1F897"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Other Circulatory Disease</w:t>
            </w:r>
          </w:p>
        </w:tc>
      </w:tr>
      <w:tr w:rsidR="003017AA" w:rsidRPr="005D3E38" w14:paraId="7B272B68" w14:textId="77777777" w:rsidTr="002C6CC2">
        <w:trPr>
          <w:trHeight w:val="102"/>
        </w:trPr>
        <w:tc>
          <w:tcPr>
            <w:cnfStyle w:val="000010000000" w:firstRow="0" w:lastRow="0" w:firstColumn="0" w:lastColumn="0" w:oddVBand="1" w:evenVBand="0" w:oddHBand="0" w:evenHBand="0" w:firstRowFirstColumn="0" w:firstRowLastColumn="0" w:lastRowFirstColumn="0" w:lastRowLastColumn="0"/>
            <w:tcW w:w="1010" w:type="dxa"/>
          </w:tcPr>
          <w:p w14:paraId="06E3DA81" w14:textId="4669DA97" w:rsidR="003017AA" w:rsidRPr="00C020E8" w:rsidRDefault="003017AA" w:rsidP="002C6CC2">
            <w:pPr>
              <w:jc w:val="center"/>
              <w:rPr>
                <w:rFonts w:ascii="Calibri" w:hAnsi="Calibri" w:cs="Calibri"/>
              </w:rPr>
            </w:pPr>
            <w:r w:rsidRPr="00C020E8">
              <w:rPr>
                <w:rFonts w:ascii="Calibri" w:hAnsi="Calibri" w:cs="Calibri"/>
              </w:rPr>
              <w:t>114</w:t>
            </w:r>
          </w:p>
        </w:tc>
        <w:tc>
          <w:tcPr>
            <w:tcW w:w="8882" w:type="dxa"/>
          </w:tcPr>
          <w:p w14:paraId="6E4228E1" w14:textId="0DCA805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Aspiration and Specified Bacterial Pneumonias</w:t>
            </w:r>
          </w:p>
        </w:tc>
      </w:tr>
      <w:tr w:rsidR="003017AA" w:rsidRPr="005D3E38" w14:paraId="4E243583" w14:textId="77777777" w:rsidTr="002C6CC2">
        <w:trPr>
          <w:cnfStyle w:val="000000100000" w:firstRow="0" w:lastRow="0" w:firstColumn="0" w:lastColumn="0" w:oddVBand="0" w:evenVBand="0" w:oddHBand="1" w:evenHBand="0" w:firstRowFirstColumn="0" w:firstRowLastColumn="0" w:lastRowFirstColumn="0" w:lastRowLastColumn="0"/>
          <w:trHeight w:val="75"/>
        </w:trPr>
        <w:tc>
          <w:tcPr>
            <w:cnfStyle w:val="000010000000" w:firstRow="0" w:lastRow="0" w:firstColumn="0" w:lastColumn="0" w:oddVBand="1" w:evenVBand="0" w:oddHBand="0" w:evenHBand="0" w:firstRowFirstColumn="0" w:firstRowLastColumn="0" w:lastRowFirstColumn="0" w:lastRowLastColumn="0"/>
            <w:tcW w:w="1010" w:type="dxa"/>
          </w:tcPr>
          <w:p w14:paraId="28B935BC" w14:textId="65F3B7C8" w:rsidR="003017AA" w:rsidRPr="00C020E8" w:rsidRDefault="003017AA" w:rsidP="002C6CC2">
            <w:pPr>
              <w:jc w:val="center"/>
              <w:rPr>
                <w:rFonts w:ascii="Calibri" w:hAnsi="Calibri" w:cs="Calibri"/>
              </w:rPr>
            </w:pPr>
            <w:r w:rsidRPr="00C020E8">
              <w:rPr>
                <w:rFonts w:ascii="Calibri" w:hAnsi="Calibri" w:cs="Calibri"/>
              </w:rPr>
              <w:t>115</w:t>
            </w:r>
          </w:p>
        </w:tc>
        <w:tc>
          <w:tcPr>
            <w:tcW w:w="8882" w:type="dxa"/>
          </w:tcPr>
          <w:p w14:paraId="644F3800" w14:textId="2CAA4806"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Pneumococcal Pneumonia, Empyema, Lung Abscess</w:t>
            </w:r>
          </w:p>
        </w:tc>
      </w:tr>
      <w:tr w:rsidR="003017AA" w:rsidRPr="005D3E38" w14:paraId="6DA286BC"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5E25B070" w14:textId="51DE6732" w:rsidR="003017AA" w:rsidRPr="00C020E8" w:rsidRDefault="003017AA" w:rsidP="002C6CC2">
            <w:pPr>
              <w:jc w:val="center"/>
              <w:rPr>
                <w:rFonts w:ascii="Calibri" w:hAnsi="Calibri" w:cs="Calibri"/>
              </w:rPr>
            </w:pPr>
            <w:r w:rsidRPr="00C020E8">
              <w:rPr>
                <w:rFonts w:ascii="Calibri" w:hAnsi="Calibri" w:cs="Calibri"/>
              </w:rPr>
              <w:lastRenderedPageBreak/>
              <w:t>117</w:t>
            </w:r>
          </w:p>
        </w:tc>
        <w:tc>
          <w:tcPr>
            <w:tcW w:w="8882" w:type="dxa"/>
          </w:tcPr>
          <w:p w14:paraId="66EEAE53" w14:textId="1B99CD6C"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Pleural Effusion/Pneumothorax</w:t>
            </w:r>
          </w:p>
        </w:tc>
      </w:tr>
      <w:tr w:rsidR="003017AA" w:rsidRPr="005D3E38" w14:paraId="7D865DCE"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0F17B94F" w14:textId="5C29C673" w:rsidR="003017AA" w:rsidRPr="00C020E8" w:rsidRDefault="003017AA" w:rsidP="002C6CC2">
            <w:pPr>
              <w:jc w:val="center"/>
              <w:rPr>
                <w:rFonts w:ascii="Calibri" w:hAnsi="Calibri" w:cs="Calibri"/>
              </w:rPr>
            </w:pPr>
            <w:r w:rsidRPr="00C020E8">
              <w:rPr>
                <w:rFonts w:ascii="Calibri" w:hAnsi="Calibri" w:cs="Calibri"/>
              </w:rPr>
              <w:t>134</w:t>
            </w:r>
          </w:p>
        </w:tc>
        <w:tc>
          <w:tcPr>
            <w:tcW w:w="8882" w:type="dxa"/>
          </w:tcPr>
          <w:p w14:paraId="1C2CCB77" w14:textId="766A6765"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Dialysis Status</w:t>
            </w:r>
          </w:p>
        </w:tc>
      </w:tr>
      <w:tr w:rsidR="003017AA" w:rsidRPr="005D3E38" w14:paraId="14F455D3"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26C9B647" w14:textId="49AF0916" w:rsidR="003017AA" w:rsidRPr="00C020E8" w:rsidRDefault="003017AA" w:rsidP="002C6CC2">
            <w:pPr>
              <w:jc w:val="center"/>
              <w:rPr>
                <w:rFonts w:ascii="Calibri" w:hAnsi="Calibri" w:cs="Calibri"/>
              </w:rPr>
            </w:pPr>
            <w:r w:rsidRPr="00C020E8">
              <w:rPr>
                <w:rFonts w:ascii="Calibri" w:hAnsi="Calibri" w:cs="Calibri"/>
              </w:rPr>
              <w:t>135</w:t>
            </w:r>
          </w:p>
        </w:tc>
        <w:tc>
          <w:tcPr>
            <w:tcW w:w="8882" w:type="dxa"/>
          </w:tcPr>
          <w:p w14:paraId="236280CF" w14:textId="6B0D929D"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Acute Renal Failure</w:t>
            </w:r>
          </w:p>
        </w:tc>
      </w:tr>
      <w:tr w:rsidR="003017AA" w:rsidRPr="005D3E38" w14:paraId="60C65E01"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7C8D4435" w14:textId="5AFC6CA1" w:rsidR="003017AA" w:rsidRPr="00C020E8" w:rsidRDefault="003017AA" w:rsidP="002C6CC2">
            <w:pPr>
              <w:jc w:val="center"/>
              <w:rPr>
                <w:rFonts w:ascii="Calibri" w:hAnsi="Calibri" w:cs="Calibri"/>
              </w:rPr>
            </w:pPr>
            <w:r w:rsidRPr="00C020E8">
              <w:rPr>
                <w:rFonts w:ascii="Calibri" w:hAnsi="Calibri" w:cs="Calibri"/>
              </w:rPr>
              <w:t>140</w:t>
            </w:r>
          </w:p>
        </w:tc>
        <w:tc>
          <w:tcPr>
            <w:tcW w:w="8882" w:type="dxa"/>
          </w:tcPr>
          <w:p w14:paraId="527EAD2C" w14:textId="02BE73DF"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Unspecified Renal Failure</w:t>
            </w:r>
          </w:p>
        </w:tc>
      </w:tr>
      <w:tr w:rsidR="003017AA" w:rsidRPr="005D3E38" w14:paraId="00BABDA2"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35113138" w14:textId="20E03BF3" w:rsidR="003017AA" w:rsidRPr="00C020E8" w:rsidRDefault="003017AA" w:rsidP="002C6CC2">
            <w:pPr>
              <w:jc w:val="center"/>
              <w:rPr>
                <w:rFonts w:ascii="Calibri" w:hAnsi="Calibri" w:cs="Calibri"/>
              </w:rPr>
            </w:pPr>
            <w:r w:rsidRPr="00C020E8">
              <w:rPr>
                <w:rFonts w:ascii="Calibri" w:hAnsi="Calibri" w:cs="Calibri"/>
              </w:rPr>
              <w:t>142</w:t>
            </w:r>
          </w:p>
        </w:tc>
        <w:tc>
          <w:tcPr>
            <w:tcW w:w="8882" w:type="dxa"/>
          </w:tcPr>
          <w:p w14:paraId="6F99F78D" w14:textId="5F6FD59A"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Urinary Obstruction and Retention</w:t>
            </w:r>
          </w:p>
        </w:tc>
      </w:tr>
      <w:tr w:rsidR="003017AA" w:rsidRPr="005D3E38" w14:paraId="545AF9E5"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1709A86D" w14:textId="55689C7D" w:rsidR="003017AA" w:rsidRPr="00C020E8" w:rsidRDefault="003017AA" w:rsidP="002C6CC2">
            <w:pPr>
              <w:jc w:val="center"/>
              <w:rPr>
                <w:rFonts w:ascii="Calibri" w:hAnsi="Calibri" w:cs="Calibri"/>
              </w:rPr>
            </w:pPr>
            <w:r w:rsidRPr="00C020E8">
              <w:rPr>
                <w:rFonts w:ascii="Calibri" w:hAnsi="Calibri" w:cs="Calibri"/>
              </w:rPr>
              <w:t>144</w:t>
            </w:r>
          </w:p>
        </w:tc>
        <w:tc>
          <w:tcPr>
            <w:tcW w:w="8882" w:type="dxa"/>
          </w:tcPr>
          <w:p w14:paraId="688F1664" w14:textId="60625980"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Urinary Tract Infection</w:t>
            </w:r>
          </w:p>
        </w:tc>
      </w:tr>
      <w:tr w:rsidR="003017AA" w:rsidRPr="005D3E38" w14:paraId="48E0EB7A" w14:textId="77777777" w:rsidTr="002C6CC2">
        <w:trPr>
          <w:trHeight w:val="93"/>
        </w:trPr>
        <w:tc>
          <w:tcPr>
            <w:cnfStyle w:val="000010000000" w:firstRow="0" w:lastRow="0" w:firstColumn="0" w:lastColumn="0" w:oddVBand="1" w:evenVBand="0" w:oddHBand="0" w:evenHBand="0" w:firstRowFirstColumn="0" w:firstRowLastColumn="0" w:lastRowFirstColumn="0" w:lastRowLastColumn="0"/>
            <w:tcW w:w="1010" w:type="dxa"/>
          </w:tcPr>
          <w:p w14:paraId="41319637" w14:textId="29483EA1" w:rsidR="003017AA" w:rsidRPr="00C020E8" w:rsidRDefault="003017AA" w:rsidP="002C6CC2">
            <w:pPr>
              <w:jc w:val="center"/>
              <w:rPr>
                <w:rFonts w:ascii="Calibri" w:hAnsi="Calibri" w:cs="Calibri"/>
              </w:rPr>
            </w:pPr>
            <w:r w:rsidRPr="00C020E8">
              <w:rPr>
                <w:rFonts w:ascii="Calibri" w:hAnsi="Calibri" w:cs="Calibri"/>
              </w:rPr>
              <w:t>157</w:t>
            </w:r>
          </w:p>
        </w:tc>
        <w:tc>
          <w:tcPr>
            <w:tcW w:w="8882" w:type="dxa"/>
          </w:tcPr>
          <w:p w14:paraId="265C9586" w14:textId="38106B34"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Pressure Ulcer of Skin with Necrosis Through to Muscle, Tendon, or Bone</w:t>
            </w:r>
          </w:p>
        </w:tc>
      </w:tr>
      <w:tr w:rsidR="003017AA" w:rsidRPr="005D3E38" w14:paraId="6AEEBFAA"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77B69131" w14:textId="53976A73" w:rsidR="003017AA" w:rsidRPr="00C020E8" w:rsidRDefault="003017AA" w:rsidP="002C6CC2">
            <w:pPr>
              <w:jc w:val="center"/>
              <w:rPr>
                <w:rFonts w:ascii="Calibri" w:hAnsi="Calibri" w:cs="Calibri"/>
              </w:rPr>
            </w:pPr>
            <w:r w:rsidRPr="00C020E8">
              <w:rPr>
                <w:rFonts w:ascii="Calibri" w:hAnsi="Calibri" w:cs="Calibri"/>
              </w:rPr>
              <w:t>158</w:t>
            </w:r>
          </w:p>
        </w:tc>
        <w:tc>
          <w:tcPr>
            <w:tcW w:w="8882" w:type="dxa"/>
          </w:tcPr>
          <w:p w14:paraId="31ECF7E4" w14:textId="68ED6C5A"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Pressure Ulcer of Skin with Full Thickness Skin Loss</w:t>
            </w:r>
          </w:p>
        </w:tc>
      </w:tr>
      <w:tr w:rsidR="003017AA" w:rsidRPr="005D3E38" w14:paraId="708B51AE"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643BD4CB" w14:textId="72DB8DF3" w:rsidR="003017AA" w:rsidRPr="00C020E8" w:rsidRDefault="003017AA" w:rsidP="002C6CC2">
            <w:pPr>
              <w:jc w:val="center"/>
              <w:rPr>
                <w:rFonts w:ascii="Calibri" w:hAnsi="Calibri" w:cs="Calibri"/>
              </w:rPr>
            </w:pPr>
            <w:r w:rsidRPr="00C020E8">
              <w:rPr>
                <w:rFonts w:ascii="Calibri" w:hAnsi="Calibri" w:cs="Calibri"/>
              </w:rPr>
              <w:t>159</w:t>
            </w:r>
          </w:p>
        </w:tc>
        <w:tc>
          <w:tcPr>
            <w:tcW w:w="8882" w:type="dxa"/>
          </w:tcPr>
          <w:p w14:paraId="665F4949" w14:textId="776296F4"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Pressure Ulcer of Skin with Partial Thickness Skin Loss</w:t>
            </w:r>
          </w:p>
        </w:tc>
      </w:tr>
      <w:tr w:rsidR="003017AA" w:rsidRPr="005D3E38" w14:paraId="7DFA3E8D"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2BC96A16" w14:textId="6BE18AC0" w:rsidR="003017AA" w:rsidRPr="00C020E8" w:rsidRDefault="003017AA" w:rsidP="002C6CC2">
            <w:pPr>
              <w:jc w:val="center"/>
              <w:rPr>
                <w:rFonts w:ascii="Calibri" w:hAnsi="Calibri" w:cs="Calibri"/>
              </w:rPr>
            </w:pPr>
            <w:r w:rsidRPr="00C020E8">
              <w:rPr>
                <w:rFonts w:ascii="Calibri" w:hAnsi="Calibri" w:cs="Calibri"/>
              </w:rPr>
              <w:t>160</w:t>
            </w:r>
          </w:p>
        </w:tc>
        <w:tc>
          <w:tcPr>
            <w:tcW w:w="8882" w:type="dxa"/>
          </w:tcPr>
          <w:p w14:paraId="68F79ACB" w14:textId="1C45FBD0"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Pressure Pre-Ulcer Skin Changes or Unspecified Stage</w:t>
            </w:r>
          </w:p>
        </w:tc>
      </w:tr>
      <w:tr w:rsidR="003017AA" w:rsidRPr="005D3E38" w14:paraId="52DB8442"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043E9B24" w14:textId="4694E21C" w:rsidR="003017AA" w:rsidRPr="00C020E8" w:rsidRDefault="003017AA" w:rsidP="002C6CC2">
            <w:pPr>
              <w:jc w:val="center"/>
              <w:rPr>
                <w:rFonts w:ascii="Calibri" w:hAnsi="Calibri" w:cs="Calibri"/>
              </w:rPr>
            </w:pPr>
            <w:r w:rsidRPr="00C020E8">
              <w:rPr>
                <w:rFonts w:ascii="Calibri" w:hAnsi="Calibri" w:cs="Calibri"/>
              </w:rPr>
              <w:t>164</w:t>
            </w:r>
          </w:p>
        </w:tc>
        <w:tc>
          <w:tcPr>
            <w:tcW w:w="8882" w:type="dxa"/>
          </w:tcPr>
          <w:p w14:paraId="70D2678D" w14:textId="43DA2710"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Cellulitis, Local Skin Infection</w:t>
            </w:r>
          </w:p>
        </w:tc>
      </w:tr>
      <w:tr w:rsidR="003017AA" w:rsidRPr="005D3E38" w14:paraId="4911CF69"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4A6DB184" w14:textId="58B31779" w:rsidR="003017AA" w:rsidRPr="00C020E8" w:rsidRDefault="003017AA" w:rsidP="002C6CC2">
            <w:pPr>
              <w:jc w:val="center"/>
              <w:rPr>
                <w:rFonts w:ascii="Calibri" w:hAnsi="Calibri" w:cs="Calibri"/>
              </w:rPr>
            </w:pPr>
            <w:r w:rsidRPr="00C020E8">
              <w:rPr>
                <w:rFonts w:ascii="Calibri" w:hAnsi="Calibri" w:cs="Calibri"/>
              </w:rPr>
              <w:t>166</w:t>
            </w:r>
          </w:p>
        </w:tc>
        <w:tc>
          <w:tcPr>
            <w:tcW w:w="8882" w:type="dxa"/>
          </w:tcPr>
          <w:p w14:paraId="6D3FF11D" w14:textId="23197C1D"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Severe Head Injury</w:t>
            </w:r>
          </w:p>
        </w:tc>
      </w:tr>
      <w:tr w:rsidR="003017AA" w:rsidRPr="005D3E38" w14:paraId="0D3A6DC3"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4B4EBBF2" w14:textId="69986BD9" w:rsidR="003017AA" w:rsidRPr="00C020E8" w:rsidRDefault="003017AA" w:rsidP="002C6CC2">
            <w:pPr>
              <w:jc w:val="center"/>
              <w:rPr>
                <w:rFonts w:ascii="Calibri" w:hAnsi="Calibri" w:cs="Calibri"/>
              </w:rPr>
            </w:pPr>
            <w:r w:rsidRPr="00C020E8">
              <w:rPr>
                <w:rFonts w:ascii="Calibri" w:hAnsi="Calibri" w:cs="Calibri"/>
              </w:rPr>
              <w:t>167</w:t>
            </w:r>
          </w:p>
        </w:tc>
        <w:tc>
          <w:tcPr>
            <w:tcW w:w="8882" w:type="dxa"/>
          </w:tcPr>
          <w:p w14:paraId="268D13B9" w14:textId="23BB1C35"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Major Head Injury</w:t>
            </w:r>
          </w:p>
        </w:tc>
      </w:tr>
      <w:tr w:rsidR="003017AA" w:rsidRPr="005D3E38" w14:paraId="52AB9C94"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1591853E" w14:textId="176E5D72" w:rsidR="003017AA" w:rsidRPr="00C020E8" w:rsidRDefault="003017AA" w:rsidP="002C6CC2">
            <w:pPr>
              <w:jc w:val="center"/>
              <w:rPr>
                <w:rFonts w:ascii="Calibri" w:hAnsi="Calibri" w:cs="Calibri"/>
              </w:rPr>
            </w:pPr>
            <w:r w:rsidRPr="00C020E8">
              <w:rPr>
                <w:rFonts w:ascii="Calibri" w:hAnsi="Calibri" w:cs="Calibri"/>
              </w:rPr>
              <w:t>168</w:t>
            </w:r>
          </w:p>
        </w:tc>
        <w:tc>
          <w:tcPr>
            <w:tcW w:w="8882" w:type="dxa"/>
          </w:tcPr>
          <w:p w14:paraId="0AB1663B" w14:textId="5C35F585"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Concussion or Unspecified Head Injury</w:t>
            </w:r>
          </w:p>
        </w:tc>
      </w:tr>
      <w:tr w:rsidR="003017AA" w:rsidRPr="005D3E38" w14:paraId="18A39A17"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1CA2CDFB" w14:textId="00038A54" w:rsidR="003017AA" w:rsidRPr="00C020E8" w:rsidRDefault="003017AA" w:rsidP="002C6CC2">
            <w:pPr>
              <w:jc w:val="center"/>
              <w:rPr>
                <w:rFonts w:ascii="Calibri" w:hAnsi="Calibri" w:cs="Calibri"/>
              </w:rPr>
            </w:pPr>
            <w:r w:rsidRPr="00C020E8">
              <w:rPr>
                <w:rFonts w:ascii="Calibri" w:hAnsi="Calibri" w:cs="Calibri"/>
              </w:rPr>
              <w:t>170</w:t>
            </w:r>
          </w:p>
        </w:tc>
        <w:tc>
          <w:tcPr>
            <w:tcW w:w="8882" w:type="dxa"/>
          </w:tcPr>
          <w:p w14:paraId="2CC4E576" w14:textId="1D18C81C"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Hip Fracture/Dislocation</w:t>
            </w:r>
          </w:p>
        </w:tc>
      </w:tr>
      <w:tr w:rsidR="003017AA" w:rsidRPr="005D3E38" w14:paraId="56D80E91"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575B1D00" w14:textId="6DDC81D3" w:rsidR="003017AA" w:rsidRPr="00C020E8" w:rsidRDefault="003017AA" w:rsidP="002C6CC2">
            <w:pPr>
              <w:jc w:val="center"/>
              <w:rPr>
                <w:rFonts w:ascii="Calibri" w:hAnsi="Calibri" w:cs="Calibri"/>
              </w:rPr>
            </w:pPr>
            <w:r w:rsidRPr="00C020E8">
              <w:rPr>
                <w:rFonts w:ascii="Calibri" w:hAnsi="Calibri" w:cs="Calibri"/>
              </w:rPr>
              <w:t>171</w:t>
            </w:r>
          </w:p>
        </w:tc>
        <w:tc>
          <w:tcPr>
            <w:tcW w:w="8882" w:type="dxa"/>
          </w:tcPr>
          <w:p w14:paraId="5D746F20" w14:textId="5AC19703"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Major Fracture, Except of Skull, Vertebrae, or Hip</w:t>
            </w:r>
          </w:p>
        </w:tc>
      </w:tr>
      <w:tr w:rsidR="003017AA" w:rsidRPr="005D3E38" w14:paraId="6D8779BD"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39B3B8C0" w14:textId="22DE5690" w:rsidR="003017AA" w:rsidRPr="00C020E8" w:rsidRDefault="003017AA" w:rsidP="002C6CC2">
            <w:pPr>
              <w:jc w:val="center"/>
              <w:rPr>
                <w:rFonts w:ascii="Calibri" w:hAnsi="Calibri" w:cs="Calibri"/>
              </w:rPr>
            </w:pPr>
            <w:r w:rsidRPr="00C020E8">
              <w:rPr>
                <w:rFonts w:ascii="Calibri" w:hAnsi="Calibri" w:cs="Calibri"/>
              </w:rPr>
              <w:t>172</w:t>
            </w:r>
          </w:p>
        </w:tc>
        <w:tc>
          <w:tcPr>
            <w:tcW w:w="8882" w:type="dxa"/>
          </w:tcPr>
          <w:p w14:paraId="3EC3830E" w14:textId="4FCB3ACF"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 xml:space="preserve">Internal Injuries </w:t>
            </w:r>
          </w:p>
        </w:tc>
      </w:tr>
      <w:tr w:rsidR="003017AA" w:rsidRPr="005D3E38" w14:paraId="2AC8DEA2"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3C46167F" w14:textId="46ABA5EF" w:rsidR="003017AA" w:rsidRPr="00C020E8" w:rsidRDefault="003017AA" w:rsidP="002C6CC2">
            <w:pPr>
              <w:jc w:val="center"/>
              <w:rPr>
                <w:rFonts w:ascii="Calibri" w:hAnsi="Calibri" w:cs="Calibri"/>
              </w:rPr>
            </w:pPr>
            <w:r w:rsidRPr="00C020E8">
              <w:rPr>
                <w:rFonts w:ascii="Calibri" w:hAnsi="Calibri" w:cs="Calibri"/>
              </w:rPr>
              <w:t>175</w:t>
            </w:r>
          </w:p>
        </w:tc>
        <w:tc>
          <w:tcPr>
            <w:tcW w:w="8882" w:type="dxa"/>
          </w:tcPr>
          <w:p w14:paraId="67D9D4E2" w14:textId="429C068B"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Poisonings and Allergic Reactions</w:t>
            </w:r>
          </w:p>
        </w:tc>
      </w:tr>
      <w:tr w:rsidR="006325FA" w:rsidRPr="005D3E38" w14:paraId="73DA0907"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17F1CB26" w14:textId="0E62866B" w:rsidR="006325FA" w:rsidRPr="00C020E8" w:rsidRDefault="006325FA" w:rsidP="002C6CC2">
            <w:pPr>
              <w:jc w:val="center"/>
              <w:rPr>
                <w:rFonts w:ascii="Calibri" w:hAnsi="Calibri" w:cs="Calibri"/>
              </w:rPr>
            </w:pPr>
            <w:r>
              <w:rPr>
                <w:rFonts w:ascii="Calibri" w:hAnsi="Calibri" w:cs="Calibri"/>
              </w:rPr>
              <w:t>176</w:t>
            </w:r>
          </w:p>
        </w:tc>
        <w:tc>
          <w:tcPr>
            <w:tcW w:w="8882" w:type="dxa"/>
          </w:tcPr>
          <w:p w14:paraId="320B3AC3" w14:textId="42A066D2" w:rsidR="006325FA" w:rsidRPr="00C020E8" w:rsidRDefault="006325F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Complications of Specified Implanted Device or Graft</w:t>
            </w:r>
          </w:p>
        </w:tc>
      </w:tr>
      <w:tr w:rsidR="003017AA" w:rsidRPr="005D3E38" w14:paraId="44D0E44F" w14:textId="77777777" w:rsidTr="007B15A9">
        <w:trPr>
          <w:cnfStyle w:val="000000100000" w:firstRow="0" w:lastRow="0" w:firstColumn="0" w:lastColumn="0" w:oddVBand="0" w:evenVBand="0" w:oddHBand="1" w:evenHBand="0" w:firstRowFirstColumn="0" w:firstRowLastColumn="0" w:lastRowFirstColumn="0" w:lastRowLastColumn="0"/>
          <w:trHeight w:val="56"/>
        </w:trPr>
        <w:tc>
          <w:tcPr>
            <w:cnfStyle w:val="000010000000" w:firstRow="0" w:lastRow="0" w:firstColumn="0" w:lastColumn="0" w:oddVBand="1" w:evenVBand="0" w:oddHBand="0" w:evenHBand="0" w:firstRowFirstColumn="0" w:firstRowLastColumn="0" w:lastRowFirstColumn="0" w:lastRowLastColumn="0"/>
            <w:tcW w:w="1010" w:type="dxa"/>
          </w:tcPr>
          <w:p w14:paraId="3508CE47" w14:textId="14D69BDE" w:rsidR="003017AA" w:rsidRPr="00C020E8" w:rsidRDefault="003017AA" w:rsidP="002C6CC2">
            <w:pPr>
              <w:jc w:val="center"/>
              <w:rPr>
                <w:rFonts w:ascii="Calibri" w:hAnsi="Calibri" w:cs="Calibri"/>
              </w:rPr>
            </w:pPr>
            <w:r w:rsidRPr="00C020E8">
              <w:rPr>
                <w:rFonts w:ascii="Calibri" w:hAnsi="Calibri" w:cs="Calibri"/>
              </w:rPr>
              <w:t>173</w:t>
            </w:r>
          </w:p>
        </w:tc>
        <w:tc>
          <w:tcPr>
            <w:tcW w:w="8882" w:type="dxa"/>
          </w:tcPr>
          <w:p w14:paraId="2DDE50DC" w14:textId="76B3D92F"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Major Complications of Medical Care and Trauma</w:t>
            </w:r>
          </w:p>
        </w:tc>
      </w:tr>
      <w:tr w:rsidR="003017AA" w:rsidRPr="005D3E38" w14:paraId="2B1FC09D"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6B7E294B" w14:textId="0766CF71" w:rsidR="003017AA" w:rsidRPr="00C020E8" w:rsidRDefault="003017AA" w:rsidP="002C6CC2">
            <w:pPr>
              <w:jc w:val="center"/>
              <w:rPr>
                <w:rFonts w:ascii="Calibri" w:hAnsi="Calibri" w:cs="Calibri"/>
              </w:rPr>
            </w:pPr>
            <w:r w:rsidRPr="00C020E8">
              <w:rPr>
                <w:rFonts w:ascii="Calibri" w:hAnsi="Calibri" w:cs="Calibri"/>
              </w:rPr>
              <w:t>177</w:t>
            </w:r>
          </w:p>
        </w:tc>
        <w:tc>
          <w:tcPr>
            <w:tcW w:w="8882" w:type="dxa"/>
          </w:tcPr>
          <w:p w14:paraId="620313E9" w14:textId="6C9FE658"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Other Complications of Medical Care</w:t>
            </w:r>
          </w:p>
        </w:tc>
      </w:tr>
      <w:tr w:rsidR="003017AA" w:rsidRPr="005D3E38" w14:paraId="6667DA3B"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02AD51CC" w14:textId="42099E66" w:rsidR="003017AA" w:rsidRPr="00C020E8" w:rsidRDefault="003017AA" w:rsidP="002C6CC2">
            <w:pPr>
              <w:jc w:val="center"/>
              <w:rPr>
                <w:rFonts w:ascii="Calibri" w:hAnsi="Calibri" w:cs="Calibri"/>
              </w:rPr>
            </w:pPr>
            <w:r w:rsidRPr="00C020E8">
              <w:rPr>
                <w:rFonts w:ascii="Calibri" w:hAnsi="Calibri" w:cs="Calibri"/>
              </w:rPr>
              <w:t>178</w:t>
            </w:r>
          </w:p>
        </w:tc>
        <w:tc>
          <w:tcPr>
            <w:tcW w:w="8882" w:type="dxa"/>
          </w:tcPr>
          <w:p w14:paraId="4E27C2C5" w14:textId="4D54AAFD"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 xml:space="preserve">Major Symptoms, Abnormalities </w:t>
            </w:r>
          </w:p>
        </w:tc>
      </w:tr>
      <w:tr w:rsidR="003017AA" w:rsidRPr="005D3E38" w14:paraId="2DCC2E87" w14:textId="77777777" w:rsidTr="002C6CC2">
        <w:trPr>
          <w:trHeight w:val="65"/>
        </w:trPr>
        <w:tc>
          <w:tcPr>
            <w:cnfStyle w:val="000010000000" w:firstRow="0" w:lastRow="0" w:firstColumn="0" w:lastColumn="0" w:oddVBand="1" w:evenVBand="0" w:oddHBand="0" w:evenHBand="0" w:firstRowFirstColumn="0" w:firstRowLastColumn="0" w:lastRowFirstColumn="0" w:lastRowLastColumn="0"/>
            <w:tcW w:w="1010" w:type="dxa"/>
          </w:tcPr>
          <w:p w14:paraId="2AB241E9" w14:textId="060E85AD" w:rsidR="003017AA" w:rsidRPr="00C020E8" w:rsidRDefault="003017AA" w:rsidP="002C6CC2">
            <w:pPr>
              <w:jc w:val="center"/>
              <w:rPr>
                <w:rFonts w:ascii="Calibri" w:hAnsi="Calibri" w:cs="Calibri"/>
              </w:rPr>
            </w:pPr>
            <w:r w:rsidRPr="00C020E8">
              <w:rPr>
                <w:rFonts w:ascii="Calibri" w:hAnsi="Calibri" w:cs="Calibri"/>
              </w:rPr>
              <w:t>189</w:t>
            </w:r>
          </w:p>
        </w:tc>
        <w:tc>
          <w:tcPr>
            <w:tcW w:w="8882" w:type="dxa"/>
          </w:tcPr>
          <w:p w14:paraId="139748AF" w14:textId="443090D7" w:rsidR="003017AA" w:rsidRPr="00C020E8" w:rsidRDefault="003017AA" w:rsidP="00C020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020E8">
              <w:rPr>
                <w:rFonts w:ascii="Calibri" w:hAnsi="Calibri" w:cs="Calibri"/>
              </w:rPr>
              <w:t>Amputation Status, Lower Limb/Amputation Complications</w:t>
            </w:r>
          </w:p>
        </w:tc>
      </w:tr>
      <w:tr w:rsidR="003017AA" w:rsidRPr="005D3E38" w14:paraId="5F8D292C" w14:textId="77777777" w:rsidTr="002C6CC2">
        <w:trPr>
          <w:cnfStyle w:val="000000100000" w:firstRow="0" w:lastRow="0" w:firstColumn="0" w:lastColumn="0" w:oddVBand="0" w:evenVBand="0" w:oddHBand="1" w:evenHBand="0" w:firstRowFirstColumn="0" w:firstRowLastColumn="0" w:lastRowFirstColumn="0" w:lastRowLastColumn="0"/>
          <w:trHeight w:val="65"/>
        </w:trPr>
        <w:tc>
          <w:tcPr>
            <w:cnfStyle w:val="000010000000" w:firstRow="0" w:lastRow="0" w:firstColumn="0" w:lastColumn="0" w:oddVBand="1" w:evenVBand="0" w:oddHBand="0" w:evenHBand="0" w:firstRowFirstColumn="0" w:firstRowLastColumn="0" w:lastRowFirstColumn="0" w:lastRowLastColumn="0"/>
            <w:tcW w:w="1010" w:type="dxa"/>
          </w:tcPr>
          <w:p w14:paraId="015636B5" w14:textId="55E1E7AD" w:rsidR="003017AA" w:rsidRPr="00C020E8" w:rsidRDefault="003017AA" w:rsidP="002C6CC2">
            <w:pPr>
              <w:jc w:val="center"/>
              <w:rPr>
                <w:rFonts w:ascii="Calibri" w:hAnsi="Calibri" w:cs="Calibri"/>
              </w:rPr>
            </w:pPr>
            <w:r w:rsidRPr="00C020E8">
              <w:rPr>
                <w:rFonts w:ascii="Calibri" w:hAnsi="Calibri" w:cs="Calibri"/>
              </w:rPr>
              <w:t>190</w:t>
            </w:r>
          </w:p>
        </w:tc>
        <w:tc>
          <w:tcPr>
            <w:tcW w:w="8882" w:type="dxa"/>
          </w:tcPr>
          <w:p w14:paraId="637D78B8" w14:textId="16315549" w:rsidR="003017AA" w:rsidRPr="00C020E8" w:rsidRDefault="003017AA" w:rsidP="00C020E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020E8">
              <w:rPr>
                <w:rFonts w:ascii="Calibri" w:hAnsi="Calibri" w:cs="Calibri"/>
              </w:rPr>
              <w:t>Amputation Status, Upper Limb</w:t>
            </w:r>
          </w:p>
        </w:tc>
      </w:tr>
      <w:bookmarkEnd w:id="152"/>
    </w:tbl>
    <w:p w14:paraId="3A848D09" w14:textId="77777777" w:rsidR="003017AA" w:rsidRPr="003017AA" w:rsidRDefault="00EA497B" w:rsidP="003017AA">
      <w:r>
        <w:br w:type="page"/>
      </w:r>
    </w:p>
    <w:p w14:paraId="6EB314ED" w14:textId="07302FBA" w:rsidR="003C0576" w:rsidRDefault="006E6046" w:rsidP="00285772">
      <w:pPr>
        <w:pStyle w:val="Heading2"/>
        <w:numPr>
          <w:ilvl w:val="0"/>
          <w:numId w:val="0"/>
        </w:numPr>
        <w:spacing w:after="160"/>
        <w:rPr>
          <w:rFonts w:ascii="Calibri" w:hAnsi="Calibri" w:cs="Calibri"/>
        </w:rPr>
      </w:pPr>
      <w:bookmarkStart w:id="153" w:name="_Appendix_D_–"/>
      <w:bookmarkStart w:id="154" w:name="_Toc524589991"/>
      <w:bookmarkStart w:id="155" w:name="_Toc526885275"/>
      <w:bookmarkEnd w:id="153"/>
      <w:r>
        <w:rPr>
          <w:rFonts w:ascii="Calibri" w:hAnsi="Calibri" w:cs="Calibri"/>
        </w:rPr>
        <w:lastRenderedPageBreak/>
        <w:t xml:space="preserve">Appendix D </w:t>
      </w:r>
      <w:r w:rsidRPr="006E6046">
        <w:rPr>
          <w:rFonts w:ascii="Calibri" w:hAnsi="Calibri" w:cs="Calibri"/>
        </w:rPr>
        <w:t xml:space="preserve">– Conditions Categories </w:t>
      </w:r>
      <w:bookmarkEnd w:id="154"/>
      <w:r w:rsidR="003F1B80">
        <w:rPr>
          <w:rFonts w:ascii="Calibri" w:hAnsi="Calibri" w:cs="Calibri"/>
        </w:rPr>
        <w:t>that May Represent Potential Complication of Care Received During Index Admission</w:t>
      </w:r>
      <w:bookmarkEnd w:id="155"/>
    </w:p>
    <w:tbl>
      <w:tblPr>
        <w:tblStyle w:val="ListTable3-Accent1"/>
        <w:tblW w:w="9535" w:type="dxa"/>
        <w:jc w:val="center"/>
        <w:tblLook w:val="04A0" w:firstRow="1" w:lastRow="0" w:firstColumn="1" w:lastColumn="0" w:noHBand="0" w:noVBand="1"/>
      </w:tblPr>
      <w:tblGrid>
        <w:gridCol w:w="1741"/>
        <w:gridCol w:w="7794"/>
      </w:tblGrid>
      <w:tr w:rsidR="003C0576" w:rsidRPr="00BC275A" w14:paraId="507DDB97" w14:textId="77777777" w:rsidTr="00285772">
        <w:trPr>
          <w:cnfStyle w:val="100000000000" w:firstRow="1" w:lastRow="0" w:firstColumn="0" w:lastColumn="0" w:oddVBand="0" w:evenVBand="0" w:oddHBand="0" w:evenHBand="0" w:firstRowFirstColumn="0" w:firstRowLastColumn="0" w:lastRowFirstColumn="0" w:lastRowLastColumn="0"/>
          <w:trHeight w:val="288"/>
          <w:tblHeader/>
          <w:jc w:val="center"/>
        </w:trPr>
        <w:tc>
          <w:tcPr>
            <w:cnfStyle w:val="001000000100" w:firstRow="0" w:lastRow="0" w:firstColumn="1" w:lastColumn="0" w:oddVBand="0" w:evenVBand="0" w:oddHBand="0" w:evenHBand="0" w:firstRowFirstColumn="1" w:firstRowLastColumn="0" w:lastRowFirstColumn="0" w:lastRowLastColumn="0"/>
            <w:tcW w:w="1741" w:type="dxa"/>
            <w:hideMark/>
          </w:tcPr>
          <w:p w14:paraId="11F3BEFD" w14:textId="363CFAD6" w:rsidR="003C0576" w:rsidRPr="00C020E8" w:rsidRDefault="002C6CC2" w:rsidP="00C020E8">
            <w:pPr>
              <w:jc w:val="center"/>
              <w:rPr>
                <w:rFonts w:ascii="Calibri" w:eastAsia="Times New Roman" w:hAnsi="Calibri" w:cs="Calibri"/>
                <w:bCs w:val="0"/>
                <w:color w:val="auto"/>
                <w:sz w:val="28"/>
              </w:rPr>
            </w:pPr>
            <w:r>
              <w:rPr>
                <w:rFonts w:ascii="Calibri" w:eastAsia="Times New Roman" w:hAnsi="Calibri" w:cs="Calibri"/>
                <w:bCs w:val="0"/>
                <w:color w:val="auto"/>
                <w:sz w:val="28"/>
              </w:rPr>
              <w:t xml:space="preserve">V22 </w:t>
            </w:r>
            <w:r w:rsidR="003C0576" w:rsidRPr="00C020E8">
              <w:rPr>
                <w:rFonts w:ascii="Calibri" w:eastAsia="Times New Roman" w:hAnsi="Calibri" w:cs="Calibri"/>
                <w:bCs w:val="0"/>
                <w:color w:val="auto"/>
                <w:sz w:val="28"/>
              </w:rPr>
              <w:t>CC</w:t>
            </w:r>
          </w:p>
        </w:tc>
        <w:tc>
          <w:tcPr>
            <w:tcW w:w="7794" w:type="dxa"/>
            <w:tcBorders>
              <w:bottom w:val="single" w:sz="4" w:space="0" w:color="auto"/>
            </w:tcBorders>
            <w:hideMark/>
          </w:tcPr>
          <w:p w14:paraId="4EF2B7B1" w14:textId="77777777" w:rsidR="003C0576" w:rsidRPr="00C020E8" w:rsidRDefault="003C0576" w:rsidP="00C020E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Cs w:val="0"/>
                <w:color w:val="auto"/>
                <w:sz w:val="28"/>
              </w:rPr>
            </w:pPr>
            <w:r w:rsidRPr="00C020E8">
              <w:rPr>
                <w:rFonts w:ascii="Calibri" w:eastAsia="Times New Roman" w:hAnsi="Calibri" w:cs="Calibri"/>
                <w:bCs w:val="0"/>
                <w:color w:val="auto"/>
                <w:sz w:val="28"/>
              </w:rPr>
              <w:t>Description</w:t>
            </w:r>
          </w:p>
        </w:tc>
      </w:tr>
      <w:tr w:rsidR="00105AC7" w:rsidRPr="00BC275A" w14:paraId="1E4C8486"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075E04FA"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69</w:t>
            </w:r>
          </w:p>
        </w:tc>
        <w:tc>
          <w:tcPr>
            <w:tcW w:w="7794" w:type="dxa"/>
            <w:tcBorders>
              <w:top w:val="single" w:sz="4" w:space="0" w:color="auto"/>
              <w:left w:val="single" w:sz="4" w:space="0" w:color="auto"/>
              <w:bottom w:val="single" w:sz="4" w:space="0" w:color="auto"/>
              <w:right w:val="single" w:sz="4" w:space="0" w:color="auto"/>
            </w:tcBorders>
            <w:hideMark/>
          </w:tcPr>
          <w:p w14:paraId="3CF1AB7C"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Attention Deficit Disorder</w:t>
            </w:r>
          </w:p>
        </w:tc>
      </w:tr>
      <w:tr w:rsidR="00105AC7" w:rsidRPr="00BC275A" w14:paraId="365B2FB0"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7884BF4D"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127</w:t>
            </w:r>
          </w:p>
        </w:tc>
        <w:tc>
          <w:tcPr>
            <w:tcW w:w="7794" w:type="dxa"/>
            <w:tcBorders>
              <w:top w:val="single" w:sz="4" w:space="0" w:color="auto"/>
              <w:left w:val="single" w:sz="4" w:space="0" w:color="auto"/>
              <w:bottom w:val="single" w:sz="4" w:space="0" w:color="auto"/>
              <w:right w:val="single" w:sz="4" w:space="0" w:color="auto"/>
            </w:tcBorders>
            <w:hideMark/>
          </w:tcPr>
          <w:p w14:paraId="17ABD6C6"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Cataract</w:t>
            </w:r>
          </w:p>
        </w:tc>
      </w:tr>
      <w:tr w:rsidR="00105AC7" w:rsidRPr="00BC275A" w14:paraId="5662801B"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634150E5"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133</w:t>
            </w:r>
          </w:p>
        </w:tc>
        <w:tc>
          <w:tcPr>
            <w:tcW w:w="7794" w:type="dxa"/>
            <w:tcBorders>
              <w:top w:val="single" w:sz="4" w:space="0" w:color="auto"/>
              <w:left w:val="single" w:sz="4" w:space="0" w:color="auto"/>
              <w:bottom w:val="single" w:sz="4" w:space="0" w:color="auto"/>
              <w:right w:val="single" w:sz="4" w:space="0" w:color="auto"/>
            </w:tcBorders>
            <w:hideMark/>
          </w:tcPr>
          <w:p w14:paraId="5BC958DA"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End Stage Renal Disease</w:t>
            </w:r>
          </w:p>
        </w:tc>
      </w:tr>
      <w:tr w:rsidR="00105AC7" w:rsidRPr="00BC275A" w14:paraId="796C8D16"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1BD96EA4"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146</w:t>
            </w:r>
          </w:p>
        </w:tc>
        <w:tc>
          <w:tcPr>
            <w:tcW w:w="7794" w:type="dxa"/>
            <w:tcBorders>
              <w:top w:val="single" w:sz="4" w:space="0" w:color="auto"/>
              <w:left w:val="single" w:sz="4" w:space="0" w:color="auto"/>
              <w:bottom w:val="single" w:sz="4" w:space="0" w:color="auto"/>
              <w:right w:val="single" w:sz="4" w:space="0" w:color="auto"/>
            </w:tcBorders>
            <w:hideMark/>
          </w:tcPr>
          <w:p w14:paraId="7F765374"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Female Infertility</w:t>
            </w:r>
          </w:p>
        </w:tc>
      </w:tr>
      <w:tr w:rsidR="00105AC7" w:rsidRPr="00BC275A" w14:paraId="67519E37"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546D8040"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150</w:t>
            </w:r>
          </w:p>
        </w:tc>
        <w:tc>
          <w:tcPr>
            <w:tcW w:w="7794" w:type="dxa"/>
            <w:tcBorders>
              <w:top w:val="single" w:sz="4" w:space="0" w:color="auto"/>
              <w:left w:val="single" w:sz="4" w:space="0" w:color="auto"/>
              <w:bottom w:val="single" w:sz="4" w:space="0" w:color="auto"/>
              <w:right w:val="single" w:sz="4" w:space="0" w:color="auto"/>
            </w:tcBorders>
            <w:hideMark/>
          </w:tcPr>
          <w:p w14:paraId="07DDE973"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Ectopic Pregnancy</w:t>
            </w:r>
          </w:p>
        </w:tc>
      </w:tr>
      <w:tr w:rsidR="00105AC7" w:rsidRPr="00BC275A" w14:paraId="0AD093D7"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412FA216"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151</w:t>
            </w:r>
          </w:p>
        </w:tc>
        <w:tc>
          <w:tcPr>
            <w:tcW w:w="7794" w:type="dxa"/>
            <w:tcBorders>
              <w:top w:val="single" w:sz="4" w:space="0" w:color="auto"/>
              <w:left w:val="single" w:sz="4" w:space="0" w:color="auto"/>
              <w:bottom w:val="single" w:sz="4" w:space="0" w:color="auto"/>
              <w:right w:val="single" w:sz="4" w:space="0" w:color="auto"/>
            </w:tcBorders>
            <w:hideMark/>
          </w:tcPr>
          <w:p w14:paraId="5B69F45E"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Miscarriage/Abortion</w:t>
            </w:r>
          </w:p>
        </w:tc>
      </w:tr>
      <w:tr w:rsidR="00105AC7" w:rsidRPr="00BC275A" w14:paraId="4ECC2736"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7EC462D6"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152</w:t>
            </w:r>
          </w:p>
        </w:tc>
        <w:tc>
          <w:tcPr>
            <w:tcW w:w="7794" w:type="dxa"/>
            <w:tcBorders>
              <w:top w:val="single" w:sz="4" w:space="0" w:color="auto"/>
              <w:left w:val="single" w:sz="4" w:space="0" w:color="auto"/>
              <w:bottom w:val="single" w:sz="4" w:space="0" w:color="auto"/>
              <w:right w:val="single" w:sz="4" w:space="0" w:color="auto"/>
            </w:tcBorders>
            <w:hideMark/>
          </w:tcPr>
          <w:p w14:paraId="4F10B3BD"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Completed Pregnancy With Major Complications</w:t>
            </w:r>
          </w:p>
        </w:tc>
      </w:tr>
      <w:tr w:rsidR="00105AC7" w:rsidRPr="00BC275A" w14:paraId="3E02DBD9"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09091C63"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153</w:t>
            </w:r>
          </w:p>
        </w:tc>
        <w:tc>
          <w:tcPr>
            <w:tcW w:w="7794" w:type="dxa"/>
            <w:tcBorders>
              <w:top w:val="single" w:sz="4" w:space="0" w:color="auto"/>
              <w:left w:val="single" w:sz="4" w:space="0" w:color="auto"/>
              <w:bottom w:val="single" w:sz="4" w:space="0" w:color="auto"/>
              <w:right w:val="single" w:sz="4" w:space="0" w:color="auto"/>
            </w:tcBorders>
            <w:hideMark/>
          </w:tcPr>
          <w:p w14:paraId="3D92A64E"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Completed Pregnancy With Complications</w:t>
            </w:r>
          </w:p>
        </w:tc>
      </w:tr>
      <w:tr w:rsidR="00105AC7" w:rsidRPr="00BC275A" w14:paraId="2FD0F66A"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0EB8E1B0"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154</w:t>
            </w:r>
          </w:p>
        </w:tc>
        <w:tc>
          <w:tcPr>
            <w:tcW w:w="7794" w:type="dxa"/>
            <w:tcBorders>
              <w:top w:val="single" w:sz="4" w:space="0" w:color="auto"/>
              <w:left w:val="single" w:sz="4" w:space="0" w:color="auto"/>
              <w:bottom w:val="single" w:sz="4" w:space="0" w:color="auto"/>
              <w:right w:val="single" w:sz="4" w:space="0" w:color="auto"/>
            </w:tcBorders>
            <w:hideMark/>
          </w:tcPr>
          <w:p w14:paraId="65B6C5D9"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Completed Pregnancy Without Complications (Normal Delivery)</w:t>
            </w:r>
          </w:p>
        </w:tc>
      </w:tr>
      <w:tr w:rsidR="00105AC7" w:rsidRPr="00BC275A" w14:paraId="44187C49"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7E8A1F83"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155</w:t>
            </w:r>
          </w:p>
        </w:tc>
        <w:tc>
          <w:tcPr>
            <w:tcW w:w="7794" w:type="dxa"/>
            <w:tcBorders>
              <w:top w:val="single" w:sz="4" w:space="0" w:color="auto"/>
              <w:left w:val="single" w:sz="4" w:space="0" w:color="auto"/>
              <w:bottom w:val="single" w:sz="4" w:space="0" w:color="auto"/>
              <w:right w:val="single" w:sz="4" w:space="0" w:color="auto"/>
            </w:tcBorders>
            <w:hideMark/>
          </w:tcPr>
          <w:p w14:paraId="13E7F115"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Uncompleted Pregnancy With Complications</w:t>
            </w:r>
          </w:p>
        </w:tc>
      </w:tr>
      <w:tr w:rsidR="00105AC7" w:rsidRPr="00BC275A" w14:paraId="76EA0E38"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7A64C532"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156</w:t>
            </w:r>
          </w:p>
        </w:tc>
        <w:tc>
          <w:tcPr>
            <w:tcW w:w="7794" w:type="dxa"/>
            <w:tcBorders>
              <w:top w:val="single" w:sz="4" w:space="0" w:color="auto"/>
              <w:left w:val="single" w:sz="4" w:space="0" w:color="auto"/>
              <w:bottom w:val="single" w:sz="4" w:space="0" w:color="auto"/>
              <w:right w:val="single" w:sz="4" w:space="0" w:color="auto"/>
            </w:tcBorders>
            <w:hideMark/>
          </w:tcPr>
          <w:p w14:paraId="06EE16B7"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Uncompleted Pregnancy With No or Minor Complications</w:t>
            </w:r>
          </w:p>
        </w:tc>
      </w:tr>
      <w:tr w:rsidR="00105AC7" w:rsidRPr="00BC275A" w14:paraId="087C6ECF"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0C306CD6"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180</w:t>
            </w:r>
          </w:p>
        </w:tc>
        <w:tc>
          <w:tcPr>
            <w:tcW w:w="7794" w:type="dxa"/>
            <w:tcBorders>
              <w:top w:val="single" w:sz="4" w:space="0" w:color="auto"/>
              <w:left w:val="single" w:sz="4" w:space="0" w:color="auto"/>
              <w:bottom w:val="single" w:sz="4" w:space="0" w:color="auto"/>
              <w:right w:val="single" w:sz="4" w:space="0" w:color="auto"/>
            </w:tcBorders>
            <w:hideMark/>
          </w:tcPr>
          <w:p w14:paraId="38CC1633"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Extremely Low Birthweight Neonates</w:t>
            </w:r>
          </w:p>
        </w:tc>
      </w:tr>
      <w:tr w:rsidR="00105AC7" w:rsidRPr="00BC275A" w14:paraId="564A64BC"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28B3AB3B"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181</w:t>
            </w:r>
          </w:p>
        </w:tc>
        <w:tc>
          <w:tcPr>
            <w:tcW w:w="7794" w:type="dxa"/>
            <w:tcBorders>
              <w:top w:val="single" w:sz="4" w:space="0" w:color="auto"/>
              <w:left w:val="single" w:sz="4" w:space="0" w:color="auto"/>
              <w:bottom w:val="single" w:sz="4" w:space="0" w:color="auto"/>
              <w:right w:val="single" w:sz="4" w:space="0" w:color="auto"/>
            </w:tcBorders>
            <w:hideMark/>
          </w:tcPr>
          <w:p w14:paraId="0FBCBA79"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Very Low Birthweight Neonates</w:t>
            </w:r>
          </w:p>
        </w:tc>
      </w:tr>
      <w:tr w:rsidR="00105AC7" w:rsidRPr="00BC275A" w14:paraId="2431B18C"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7F0763A6"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182</w:t>
            </w:r>
          </w:p>
        </w:tc>
        <w:tc>
          <w:tcPr>
            <w:tcW w:w="7794" w:type="dxa"/>
            <w:tcBorders>
              <w:top w:val="single" w:sz="4" w:space="0" w:color="auto"/>
              <w:left w:val="single" w:sz="4" w:space="0" w:color="auto"/>
              <w:bottom w:val="single" w:sz="4" w:space="0" w:color="auto"/>
              <w:right w:val="single" w:sz="4" w:space="0" w:color="auto"/>
            </w:tcBorders>
            <w:hideMark/>
          </w:tcPr>
          <w:p w14:paraId="5986D1F6"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Serious Perinatal Problem Affecting Newborn</w:t>
            </w:r>
          </w:p>
        </w:tc>
      </w:tr>
      <w:tr w:rsidR="00105AC7" w:rsidRPr="00BC275A" w14:paraId="722D9CBA"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2174FFE8"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183</w:t>
            </w:r>
          </w:p>
        </w:tc>
        <w:tc>
          <w:tcPr>
            <w:tcW w:w="7794" w:type="dxa"/>
            <w:tcBorders>
              <w:top w:val="single" w:sz="4" w:space="0" w:color="auto"/>
              <w:left w:val="single" w:sz="4" w:space="0" w:color="auto"/>
              <w:bottom w:val="single" w:sz="4" w:space="0" w:color="auto"/>
              <w:right w:val="single" w:sz="4" w:space="0" w:color="auto"/>
            </w:tcBorders>
            <w:hideMark/>
          </w:tcPr>
          <w:p w14:paraId="208A3C07"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Other Perinatal Problems Affecting Newborn</w:t>
            </w:r>
          </w:p>
        </w:tc>
      </w:tr>
      <w:tr w:rsidR="00105AC7" w:rsidRPr="00BC275A" w14:paraId="2A109CC9"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5AE270A6"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184</w:t>
            </w:r>
          </w:p>
        </w:tc>
        <w:tc>
          <w:tcPr>
            <w:tcW w:w="7794" w:type="dxa"/>
            <w:tcBorders>
              <w:top w:val="single" w:sz="4" w:space="0" w:color="auto"/>
              <w:left w:val="single" w:sz="4" w:space="0" w:color="auto"/>
              <w:bottom w:val="single" w:sz="4" w:space="0" w:color="auto"/>
              <w:right w:val="single" w:sz="4" w:space="0" w:color="auto"/>
            </w:tcBorders>
            <w:hideMark/>
          </w:tcPr>
          <w:p w14:paraId="3C086B7E"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Normal, Single Birth</w:t>
            </w:r>
          </w:p>
        </w:tc>
      </w:tr>
      <w:tr w:rsidR="00105AC7" w:rsidRPr="00BC275A" w14:paraId="4C56FE8C"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5A5BA6F5"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185</w:t>
            </w:r>
          </w:p>
        </w:tc>
        <w:tc>
          <w:tcPr>
            <w:tcW w:w="7794" w:type="dxa"/>
            <w:tcBorders>
              <w:top w:val="single" w:sz="4" w:space="0" w:color="auto"/>
              <w:left w:val="single" w:sz="4" w:space="0" w:color="auto"/>
              <w:bottom w:val="single" w:sz="4" w:space="0" w:color="auto"/>
              <w:right w:val="single" w:sz="4" w:space="0" w:color="auto"/>
            </w:tcBorders>
            <w:hideMark/>
          </w:tcPr>
          <w:p w14:paraId="0920D9FA"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Major Organ Transplant (procedure)</w:t>
            </w:r>
          </w:p>
        </w:tc>
      </w:tr>
      <w:tr w:rsidR="00105AC7" w:rsidRPr="00BC275A" w14:paraId="25FC760F"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40701993"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188</w:t>
            </w:r>
          </w:p>
        </w:tc>
        <w:tc>
          <w:tcPr>
            <w:tcW w:w="7794" w:type="dxa"/>
            <w:tcBorders>
              <w:top w:val="single" w:sz="4" w:space="0" w:color="auto"/>
              <w:left w:val="single" w:sz="4" w:space="0" w:color="auto"/>
              <w:bottom w:val="single" w:sz="4" w:space="0" w:color="auto"/>
              <w:right w:val="single" w:sz="4" w:space="0" w:color="auto"/>
            </w:tcBorders>
            <w:hideMark/>
          </w:tcPr>
          <w:p w14:paraId="2791F8A4"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Artificial Openings for Feeding or Elimination</w:t>
            </w:r>
          </w:p>
        </w:tc>
      </w:tr>
      <w:tr w:rsidR="00105AC7" w:rsidRPr="00BC275A" w14:paraId="336C3520"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6149E60E"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191</w:t>
            </w:r>
          </w:p>
        </w:tc>
        <w:tc>
          <w:tcPr>
            <w:tcW w:w="7794" w:type="dxa"/>
            <w:tcBorders>
              <w:top w:val="single" w:sz="4" w:space="0" w:color="auto"/>
              <w:left w:val="single" w:sz="4" w:space="0" w:color="auto"/>
              <w:bottom w:val="single" w:sz="4" w:space="0" w:color="auto"/>
              <w:right w:val="single" w:sz="4" w:space="0" w:color="auto"/>
            </w:tcBorders>
            <w:hideMark/>
          </w:tcPr>
          <w:p w14:paraId="6B0B814C"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Post-Surgical States/Aftercare/Elective</w:t>
            </w:r>
          </w:p>
        </w:tc>
      </w:tr>
      <w:tr w:rsidR="00105AC7" w:rsidRPr="00BC275A" w14:paraId="012289ED"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593ED17C"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192</w:t>
            </w:r>
          </w:p>
        </w:tc>
        <w:tc>
          <w:tcPr>
            <w:tcW w:w="7794" w:type="dxa"/>
            <w:tcBorders>
              <w:top w:val="single" w:sz="4" w:space="0" w:color="auto"/>
              <w:left w:val="single" w:sz="4" w:space="0" w:color="auto"/>
              <w:bottom w:val="single" w:sz="4" w:space="0" w:color="auto"/>
              <w:right w:val="single" w:sz="4" w:space="0" w:color="auto"/>
            </w:tcBorders>
            <w:hideMark/>
          </w:tcPr>
          <w:p w14:paraId="59F7591D"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Radiation Therapy</w:t>
            </w:r>
          </w:p>
        </w:tc>
      </w:tr>
      <w:tr w:rsidR="00105AC7" w:rsidRPr="00BC275A" w14:paraId="59DF92DF"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2511FB27"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193</w:t>
            </w:r>
          </w:p>
        </w:tc>
        <w:tc>
          <w:tcPr>
            <w:tcW w:w="7794" w:type="dxa"/>
            <w:tcBorders>
              <w:top w:val="single" w:sz="4" w:space="0" w:color="auto"/>
              <w:left w:val="single" w:sz="4" w:space="0" w:color="auto"/>
              <w:bottom w:val="single" w:sz="4" w:space="0" w:color="auto"/>
              <w:right w:val="single" w:sz="4" w:space="0" w:color="auto"/>
            </w:tcBorders>
            <w:hideMark/>
          </w:tcPr>
          <w:p w14:paraId="3DDCC788"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Chemotherapy</w:t>
            </w:r>
          </w:p>
        </w:tc>
      </w:tr>
      <w:tr w:rsidR="00105AC7" w:rsidRPr="00BC275A" w14:paraId="06F0A821"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71124ABA"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194</w:t>
            </w:r>
          </w:p>
        </w:tc>
        <w:tc>
          <w:tcPr>
            <w:tcW w:w="7794" w:type="dxa"/>
            <w:tcBorders>
              <w:top w:val="single" w:sz="4" w:space="0" w:color="auto"/>
              <w:left w:val="single" w:sz="4" w:space="0" w:color="auto"/>
              <w:bottom w:val="single" w:sz="4" w:space="0" w:color="auto"/>
              <w:right w:val="single" w:sz="4" w:space="0" w:color="auto"/>
            </w:tcBorders>
            <w:hideMark/>
          </w:tcPr>
          <w:p w14:paraId="65C9B9FA"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Rehabilitation</w:t>
            </w:r>
          </w:p>
        </w:tc>
      </w:tr>
      <w:tr w:rsidR="00105AC7" w:rsidRPr="00BC275A" w14:paraId="64B6FD2C"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596EBA93"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195</w:t>
            </w:r>
          </w:p>
        </w:tc>
        <w:tc>
          <w:tcPr>
            <w:tcW w:w="7794" w:type="dxa"/>
            <w:tcBorders>
              <w:top w:val="single" w:sz="4" w:space="0" w:color="auto"/>
              <w:left w:val="single" w:sz="4" w:space="0" w:color="auto"/>
              <w:bottom w:val="single" w:sz="4" w:space="0" w:color="auto"/>
              <w:right w:val="single" w:sz="4" w:space="0" w:color="auto"/>
            </w:tcBorders>
            <w:hideMark/>
          </w:tcPr>
          <w:p w14:paraId="07F88946"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Screening/Observation/Special Exams</w:t>
            </w:r>
          </w:p>
        </w:tc>
      </w:tr>
      <w:tr w:rsidR="00105AC7" w:rsidRPr="00BC275A" w14:paraId="0BFFACCE"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5B1B6A68"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196</w:t>
            </w:r>
          </w:p>
        </w:tc>
        <w:tc>
          <w:tcPr>
            <w:tcW w:w="7794" w:type="dxa"/>
            <w:tcBorders>
              <w:top w:val="single" w:sz="4" w:space="0" w:color="auto"/>
              <w:left w:val="single" w:sz="4" w:space="0" w:color="auto"/>
              <w:bottom w:val="single" w:sz="4" w:space="0" w:color="auto"/>
              <w:right w:val="single" w:sz="4" w:space="0" w:color="auto"/>
            </w:tcBorders>
            <w:hideMark/>
          </w:tcPr>
          <w:p w14:paraId="45CE076D"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History of Disease</w:t>
            </w:r>
          </w:p>
        </w:tc>
      </w:tr>
      <w:tr w:rsidR="00105AC7" w:rsidRPr="00BC275A" w14:paraId="6DE25AE2"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6A9503E5"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197</w:t>
            </w:r>
          </w:p>
        </w:tc>
        <w:tc>
          <w:tcPr>
            <w:tcW w:w="7794" w:type="dxa"/>
            <w:tcBorders>
              <w:top w:val="single" w:sz="4" w:space="0" w:color="auto"/>
              <w:left w:val="single" w:sz="4" w:space="0" w:color="auto"/>
              <w:bottom w:val="single" w:sz="4" w:space="0" w:color="auto"/>
              <w:right w:val="single" w:sz="4" w:space="0" w:color="auto"/>
            </w:tcBorders>
            <w:hideMark/>
          </w:tcPr>
          <w:p w14:paraId="71C356B5"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Supplemental Oxygen</w:t>
            </w:r>
          </w:p>
        </w:tc>
      </w:tr>
      <w:tr w:rsidR="00105AC7" w:rsidRPr="00BC275A" w14:paraId="174654BA"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1FC57721"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198</w:t>
            </w:r>
          </w:p>
        </w:tc>
        <w:tc>
          <w:tcPr>
            <w:tcW w:w="7794" w:type="dxa"/>
            <w:tcBorders>
              <w:top w:val="single" w:sz="4" w:space="0" w:color="auto"/>
              <w:left w:val="single" w:sz="4" w:space="0" w:color="auto"/>
              <w:bottom w:val="single" w:sz="4" w:space="0" w:color="auto"/>
              <w:right w:val="single" w:sz="4" w:space="0" w:color="auto"/>
            </w:tcBorders>
            <w:hideMark/>
          </w:tcPr>
          <w:p w14:paraId="7577FD89"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CPAP/IPPB/Nebulizers</w:t>
            </w:r>
          </w:p>
        </w:tc>
      </w:tr>
      <w:tr w:rsidR="00105AC7" w:rsidRPr="00BC275A" w14:paraId="1D35AFCE"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002D230A"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199</w:t>
            </w:r>
          </w:p>
        </w:tc>
        <w:tc>
          <w:tcPr>
            <w:tcW w:w="7794" w:type="dxa"/>
            <w:tcBorders>
              <w:top w:val="single" w:sz="4" w:space="0" w:color="auto"/>
              <w:left w:val="single" w:sz="4" w:space="0" w:color="auto"/>
              <w:bottom w:val="single" w:sz="4" w:space="0" w:color="auto"/>
              <w:right w:val="single" w:sz="4" w:space="0" w:color="auto"/>
            </w:tcBorders>
            <w:hideMark/>
          </w:tcPr>
          <w:p w14:paraId="5EA5E456"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Patient Lifts, Power Operated Vehicles, Beds</w:t>
            </w:r>
          </w:p>
        </w:tc>
      </w:tr>
      <w:tr w:rsidR="00105AC7" w:rsidRPr="00BC275A" w14:paraId="4EE85727" w14:textId="77777777" w:rsidTr="00285772">
        <w:trPr>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2FA63DAA"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200</w:t>
            </w:r>
          </w:p>
        </w:tc>
        <w:tc>
          <w:tcPr>
            <w:tcW w:w="7794" w:type="dxa"/>
            <w:tcBorders>
              <w:top w:val="single" w:sz="4" w:space="0" w:color="auto"/>
              <w:left w:val="single" w:sz="4" w:space="0" w:color="auto"/>
              <w:bottom w:val="single" w:sz="4" w:space="0" w:color="auto"/>
              <w:right w:val="single" w:sz="4" w:space="0" w:color="auto"/>
            </w:tcBorders>
            <w:hideMark/>
          </w:tcPr>
          <w:p w14:paraId="179875B5" w14:textId="77777777" w:rsidR="003C0576" w:rsidRPr="00C020E8" w:rsidRDefault="003C0576" w:rsidP="00C020E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Wheelchairs, Commodes</w:t>
            </w:r>
          </w:p>
        </w:tc>
      </w:tr>
      <w:tr w:rsidR="00105AC7" w:rsidRPr="00BC275A" w14:paraId="13C630AA" w14:textId="77777777" w:rsidTr="00285772">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741" w:type="dxa"/>
            <w:tcBorders>
              <w:right w:val="single" w:sz="4" w:space="0" w:color="auto"/>
            </w:tcBorders>
            <w:hideMark/>
          </w:tcPr>
          <w:p w14:paraId="42644810" w14:textId="77777777" w:rsidR="003C0576" w:rsidRPr="00C020E8" w:rsidRDefault="003C0576" w:rsidP="00C020E8">
            <w:pPr>
              <w:jc w:val="center"/>
              <w:rPr>
                <w:rFonts w:ascii="Calibri" w:eastAsia="Times New Roman" w:hAnsi="Calibri" w:cs="Calibri"/>
                <w:b w:val="0"/>
              </w:rPr>
            </w:pPr>
            <w:r w:rsidRPr="00C020E8">
              <w:rPr>
                <w:rFonts w:ascii="Calibri" w:eastAsia="Times New Roman" w:hAnsi="Calibri" w:cs="Calibri"/>
                <w:b w:val="0"/>
              </w:rPr>
              <w:t>201</w:t>
            </w:r>
          </w:p>
        </w:tc>
        <w:tc>
          <w:tcPr>
            <w:tcW w:w="7794" w:type="dxa"/>
            <w:tcBorders>
              <w:top w:val="single" w:sz="4" w:space="0" w:color="auto"/>
              <w:left w:val="single" w:sz="4" w:space="0" w:color="auto"/>
              <w:bottom w:val="single" w:sz="4" w:space="0" w:color="auto"/>
              <w:right w:val="single" w:sz="4" w:space="0" w:color="auto"/>
            </w:tcBorders>
            <w:hideMark/>
          </w:tcPr>
          <w:p w14:paraId="1C2D5FF0" w14:textId="77777777" w:rsidR="003C0576" w:rsidRPr="00C020E8" w:rsidRDefault="003C0576" w:rsidP="00C020E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C020E8">
              <w:rPr>
                <w:rFonts w:ascii="Calibri" w:eastAsia="Times New Roman" w:hAnsi="Calibri" w:cs="Calibri"/>
              </w:rPr>
              <w:t>Walkers</w:t>
            </w:r>
          </w:p>
        </w:tc>
      </w:tr>
    </w:tbl>
    <w:p w14:paraId="57F34A44" w14:textId="77777777" w:rsidR="00AD2FD5" w:rsidRDefault="00AD2FD5" w:rsidP="00285772"/>
    <w:sectPr w:rsidR="00AD2FD5" w:rsidSect="009538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31E8" w14:textId="77777777" w:rsidR="00946694" w:rsidRDefault="00946694">
      <w:pPr>
        <w:spacing w:after="0" w:line="240" w:lineRule="auto"/>
      </w:pPr>
      <w:r>
        <w:separator/>
      </w:r>
    </w:p>
  </w:endnote>
  <w:endnote w:type="continuationSeparator" w:id="0">
    <w:p w14:paraId="55750D66" w14:textId="77777777" w:rsidR="00946694" w:rsidRDefault="00946694">
      <w:pPr>
        <w:spacing w:after="0" w:line="240" w:lineRule="auto"/>
      </w:pPr>
      <w:r>
        <w:continuationSeparator/>
      </w:r>
    </w:p>
  </w:endnote>
  <w:endnote w:type="continuationNotice" w:id="1">
    <w:p w14:paraId="575E3896" w14:textId="77777777" w:rsidR="00946694" w:rsidRDefault="009466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E14A" w14:textId="1F94DDF7" w:rsidR="00946694" w:rsidRPr="00A926D3" w:rsidRDefault="00946694" w:rsidP="004907C3">
    <w:pPr>
      <w:pStyle w:val="Footer"/>
      <w:jc w:val="right"/>
    </w:pPr>
    <w:r>
      <w:rPr>
        <w:rFonts w:ascii="Arial" w:hAnsi="Arial" w:cs="Arial"/>
      </w:rPr>
      <w:t>90-day CABG Mortality</w:t>
    </w:r>
    <w:r w:rsidRPr="00A926D3">
      <w:rPr>
        <w:rFonts w:ascii="Arial" w:hAnsi="Arial" w:cs="Arial"/>
      </w:rPr>
      <w:t xml:space="preserve"> Measure</w:t>
    </w:r>
    <w:r w:rsidRPr="00A926D3">
      <w:rPr>
        <w:rFonts w:ascii="Arial" w:hAnsi="Arial" w:cs="Arial"/>
      </w:rPr>
      <w:tab/>
    </w:r>
    <w:r w:rsidRPr="00A926D3">
      <w:rPr>
        <w:rFonts w:ascii="Arial" w:hAnsi="Arial" w:cs="Arial"/>
      </w:rPr>
      <w:fldChar w:fldCharType="begin"/>
    </w:r>
    <w:r w:rsidRPr="00A926D3">
      <w:rPr>
        <w:rFonts w:ascii="Arial" w:hAnsi="Arial" w:cs="Arial"/>
      </w:rPr>
      <w:instrText xml:space="preserve"> PAGE   \* MERGEFORMAT </w:instrText>
    </w:r>
    <w:r w:rsidRPr="00A926D3">
      <w:rPr>
        <w:rFonts w:ascii="Arial" w:hAnsi="Arial" w:cs="Arial"/>
      </w:rPr>
      <w:fldChar w:fldCharType="separate"/>
    </w:r>
    <w:r w:rsidR="0008582F">
      <w:rPr>
        <w:rFonts w:ascii="Arial" w:hAnsi="Arial" w:cs="Arial"/>
        <w:noProof/>
      </w:rPr>
      <w:t>51</w:t>
    </w:r>
    <w:r w:rsidRPr="00A926D3">
      <w:rPr>
        <w:rFonts w:ascii="Arial" w:hAnsi="Arial" w:cs="Arial"/>
      </w:rPr>
      <w:fldChar w:fldCharType="end"/>
    </w:r>
    <w:r w:rsidRPr="00A926D3">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2B8A3" w14:textId="77777777" w:rsidR="00946694" w:rsidRDefault="00946694">
      <w:pPr>
        <w:spacing w:after="0" w:line="240" w:lineRule="auto"/>
      </w:pPr>
      <w:r>
        <w:separator/>
      </w:r>
    </w:p>
  </w:footnote>
  <w:footnote w:type="continuationSeparator" w:id="0">
    <w:p w14:paraId="16CA6273" w14:textId="77777777" w:rsidR="00946694" w:rsidRDefault="00946694">
      <w:pPr>
        <w:spacing w:after="0" w:line="240" w:lineRule="auto"/>
      </w:pPr>
      <w:r>
        <w:continuationSeparator/>
      </w:r>
    </w:p>
  </w:footnote>
  <w:footnote w:type="continuationNotice" w:id="1">
    <w:p w14:paraId="55777FDA" w14:textId="77777777" w:rsidR="00946694" w:rsidRDefault="009466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FFF18" w14:textId="363EFE99" w:rsidR="00946694" w:rsidRDefault="00946694">
    <w:pPr>
      <w:pStyle w:val="Header"/>
    </w:pPr>
    <w:r>
      <w:rPr>
        <w:noProof/>
      </w:rPr>
      <w:pict w14:anchorId="1311A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2360" o:spid="_x0000_s2051" type="#_x0000_t136" alt="" style="position:absolute;margin-left:0;margin-top:0;width:412.4pt;height:247.4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B34A7" w14:textId="04F56406" w:rsidR="00946694" w:rsidRDefault="00946694">
    <w:pPr>
      <w:pStyle w:val="Header"/>
    </w:pPr>
    <w:r>
      <w:rPr>
        <w:noProof/>
      </w:rPr>
      <w:pict w14:anchorId="688B7C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2361" o:spid="_x0000_s2050" type="#_x0000_t136" alt="" style="position:absolute;margin-left:0;margin-top:0;width:412.4pt;height:247.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9CA94" w14:textId="3D36C15C" w:rsidR="00946694" w:rsidRDefault="00946694">
    <w:pPr>
      <w:pStyle w:val="Header"/>
    </w:pPr>
    <w:r>
      <w:rPr>
        <w:noProof/>
      </w:rPr>
      <w:pict w14:anchorId="67743B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2359" o:spid="_x0000_s2049" type="#_x0000_t136" alt="" style="position:absolute;margin-left:0;margin-top:0;width:412.4pt;height:247.4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45BCC"/>
    <w:multiLevelType w:val="hybridMultilevel"/>
    <w:tmpl w:val="CBA4E6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97AB2"/>
    <w:multiLevelType w:val="hybridMultilevel"/>
    <w:tmpl w:val="2C669D9E"/>
    <w:lvl w:ilvl="0" w:tplc="04090001">
      <w:start w:val="1"/>
      <w:numFmt w:val="bullet"/>
      <w:lvlText w:val=""/>
      <w:lvlJc w:val="left"/>
      <w:pPr>
        <w:ind w:left="504" w:hanging="360"/>
      </w:pPr>
      <w:rPr>
        <w:rFonts w:ascii="Symbol" w:hAnsi="Symbo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 w15:restartNumberingAfterBreak="0">
    <w:nsid w:val="31E25D85"/>
    <w:multiLevelType w:val="hybridMultilevel"/>
    <w:tmpl w:val="FAD43500"/>
    <w:lvl w:ilvl="0" w:tplc="A878B8DC">
      <w:start w:val="1"/>
      <w:numFmt w:val="decimal"/>
      <w:lvlText w:val="%1."/>
      <w:lvlJc w:val="left"/>
      <w:pPr>
        <w:ind w:left="720" w:hanging="360"/>
      </w:pPr>
      <w:rPr>
        <w:rFonts w:hint="default"/>
        <w:color w:val="auto"/>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94EF7"/>
    <w:multiLevelType w:val="hybridMultilevel"/>
    <w:tmpl w:val="884E9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F92FCC"/>
    <w:multiLevelType w:val="multilevel"/>
    <w:tmpl w:val="A0CC1AC0"/>
    <w:lvl w:ilvl="0">
      <w:start w:val="1"/>
      <w:numFmt w:val="decimal"/>
      <w:pStyle w:val="Heading2"/>
      <w:lvlText w:val="%1."/>
      <w:lvlJc w:val="left"/>
      <w:pPr>
        <w:ind w:left="720" w:hanging="360"/>
      </w:pPr>
      <w:rPr>
        <w:rFonts w:hint="default"/>
      </w:rPr>
    </w:lvl>
    <w:lvl w:ilvl="1">
      <w:start w:val="1"/>
      <w:numFmt w:val="decimal"/>
      <w:pStyle w:val="Heading3"/>
      <w:isLgl/>
      <w:lvlText w:val="%1.%2"/>
      <w:lvlJc w:val="left"/>
      <w:pPr>
        <w:ind w:left="810" w:hanging="360"/>
      </w:pPr>
      <w:rPr>
        <w:rFonts w:hint="default"/>
      </w:rPr>
    </w:lvl>
    <w:lvl w:ilvl="2">
      <w:start w:val="1"/>
      <w:numFmt w:val="decimal"/>
      <w:pStyle w:val="Heading4"/>
      <w:isLgl/>
      <w:lvlText w:val="%1.%2.%3"/>
      <w:lvlJc w:val="left"/>
      <w:pPr>
        <w:ind w:left="1170" w:hanging="720"/>
      </w:pPr>
      <w:rPr>
        <w:rFonts w:hint="default"/>
      </w:rPr>
    </w:lvl>
    <w:lvl w:ilvl="3">
      <w:start w:val="1"/>
      <w:numFmt w:val="decimal"/>
      <w:pStyle w:val="Heading5"/>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536C41"/>
    <w:multiLevelType w:val="hybridMultilevel"/>
    <w:tmpl w:val="702EF1F2"/>
    <w:lvl w:ilvl="0" w:tplc="AEEC3690">
      <w:start w:val="1"/>
      <w:numFmt w:val="lowerLetter"/>
      <w:lvlText w:val="%1."/>
      <w:lvlJc w:val="left"/>
      <w:pPr>
        <w:tabs>
          <w:tab w:val="num" w:pos="1920"/>
        </w:tabs>
        <w:ind w:left="1920" w:hanging="360"/>
      </w:pPr>
      <w:rPr>
        <w:rFonts w:cs="Times New Roman"/>
      </w:rPr>
    </w:lvl>
    <w:lvl w:ilvl="1" w:tplc="04090003">
      <w:start w:val="1"/>
      <w:numFmt w:val="lowerLetter"/>
      <w:lvlText w:val="%2."/>
      <w:lvlJc w:val="left"/>
      <w:pPr>
        <w:tabs>
          <w:tab w:val="num" w:pos="2640"/>
        </w:tabs>
        <w:ind w:left="2640" w:hanging="360"/>
      </w:pPr>
      <w:rPr>
        <w:rFonts w:cs="Times New Roman"/>
      </w:rPr>
    </w:lvl>
    <w:lvl w:ilvl="2" w:tplc="04090005" w:tentative="1">
      <w:start w:val="1"/>
      <w:numFmt w:val="lowerRoman"/>
      <w:lvlText w:val="%3."/>
      <w:lvlJc w:val="right"/>
      <w:pPr>
        <w:tabs>
          <w:tab w:val="num" w:pos="3360"/>
        </w:tabs>
        <w:ind w:left="3360" w:hanging="180"/>
      </w:pPr>
      <w:rPr>
        <w:rFonts w:cs="Times New Roman"/>
      </w:rPr>
    </w:lvl>
    <w:lvl w:ilvl="3" w:tplc="04090001" w:tentative="1">
      <w:start w:val="1"/>
      <w:numFmt w:val="decimal"/>
      <w:lvlText w:val="%4."/>
      <w:lvlJc w:val="left"/>
      <w:pPr>
        <w:tabs>
          <w:tab w:val="num" w:pos="4080"/>
        </w:tabs>
        <w:ind w:left="4080" w:hanging="360"/>
      </w:pPr>
      <w:rPr>
        <w:rFonts w:cs="Times New Roman"/>
      </w:rPr>
    </w:lvl>
    <w:lvl w:ilvl="4" w:tplc="04090003" w:tentative="1">
      <w:start w:val="1"/>
      <w:numFmt w:val="lowerLetter"/>
      <w:lvlText w:val="%5."/>
      <w:lvlJc w:val="left"/>
      <w:pPr>
        <w:tabs>
          <w:tab w:val="num" w:pos="4800"/>
        </w:tabs>
        <w:ind w:left="4800" w:hanging="360"/>
      </w:pPr>
      <w:rPr>
        <w:rFonts w:cs="Times New Roman"/>
      </w:rPr>
    </w:lvl>
    <w:lvl w:ilvl="5" w:tplc="04090005" w:tentative="1">
      <w:start w:val="1"/>
      <w:numFmt w:val="lowerRoman"/>
      <w:lvlText w:val="%6."/>
      <w:lvlJc w:val="right"/>
      <w:pPr>
        <w:tabs>
          <w:tab w:val="num" w:pos="5520"/>
        </w:tabs>
        <w:ind w:left="5520" w:hanging="180"/>
      </w:pPr>
      <w:rPr>
        <w:rFonts w:cs="Times New Roman"/>
      </w:rPr>
    </w:lvl>
    <w:lvl w:ilvl="6" w:tplc="04090001" w:tentative="1">
      <w:start w:val="1"/>
      <w:numFmt w:val="decimal"/>
      <w:lvlText w:val="%7."/>
      <w:lvlJc w:val="left"/>
      <w:pPr>
        <w:tabs>
          <w:tab w:val="num" w:pos="6240"/>
        </w:tabs>
        <w:ind w:left="6240" w:hanging="360"/>
      </w:pPr>
      <w:rPr>
        <w:rFonts w:cs="Times New Roman"/>
      </w:rPr>
    </w:lvl>
    <w:lvl w:ilvl="7" w:tplc="04090003" w:tentative="1">
      <w:start w:val="1"/>
      <w:numFmt w:val="lowerLetter"/>
      <w:lvlText w:val="%8."/>
      <w:lvlJc w:val="left"/>
      <w:pPr>
        <w:tabs>
          <w:tab w:val="num" w:pos="6960"/>
        </w:tabs>
        <w:ind w:left="6960" w:hanging="360"/>
      </w:pPr>
      <w:rPr>
        <w:rFonts w:cs="Times New Roman"/>
      </w:rPr>
    </w:lvl>
    <w:lvl w:ilvl="8" w:tplc="04090005" w:tentative="1">
      <w:start w:val="1"/>
      <w:numFmt w:val="lowerRoman"/>
      <w:lvlText w:val="%9."/>
      <w:lvlJc w:val="right"/>
      <w:pPr>
        <w:tabs>
          <w:tab w:val="num" w:pos="7680"/>
        </w:tabs>
        <w:ind w:left="7680" w:hanging="180"/>
      </w:pPr>
      <w:rPr>
        <w:rFonts w:cs="Times New Roman"/>
      </w:rPr>
    </w:lvl>
  </w:abstractNum>
  <w:abstractNum w:abstractNumId="6" w15:restartNumberingAfterBreak="0">
    <w:nsid w:val="5E006AEA"/>
    <w:multiLevelType w:val="hybridMultilevel"/>
    <w:tmpl w:val="D104F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64324E"/>
    <w:multiLevelType w:val="hybridMultilevel"/>
    <w:tmpl w:val="095EA722"/>
    <w:lvl w:ilvl="0" w:tplc="6B609B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262BDD"/>
    <w:multiLevelType w:val="hybridMultilevel"/>
    <w:tmpl w:val="0CFEDB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A62CA6"/>
    <w:multiLevelType w:val="hybridMultilevel"/>
    <w:tmpl w:val="142072AC"/>
    <w:lvl w:ilvl="0" w:tplc="8F5EB414">
      <w:start w:val="1"/>
      <w:numFmt w:val="decimal"/>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hint="default"/>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4"/>
  </w:num>
  <w:num w:numId="2">
    <w:abstractNumId w:val="1"/>
  </w:num>
  <w:num w:numId="3">
    <w:abstractNumId w:val="3"/>
  </w:num>
  <w:num w:numId="4">
    <w:abstractNumId w:val="9"/>
  </w:num>
  <w:num w:numId="5">
    <w:abstractNumId w:val="5"/>
  </w:num>
  <w:num w:numId="6">
    <w:abstractNumId w:val="0"/>
  </w:num>
  <w:num w:numId="7">
    <w:abstractNumId w:val="8"/>
  </w:num>
  <w:num w:numId="8">
    <w:abstractNumId w:val="6"/>
  </w:num>
  <w:num w:numId="9">
    <w:abstractNumId w:val="7"/>
  </w:num>
  <w:num w:numId="10">
    <w:abstractNumId w:val="2"/>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x2w05atdtddx0esazbxrfzgx9a5t5errdza&quot;&gt;Business Case for 90-Day CABG RSMR OY4_1.25.18 Copy&lt;record-ids&gt;&lt;item&gt;4&lt;/item&gt;&lt;item&gt;26&lt;/item&gt;&lt;item&gt;27&lt;/item&gt;&lt;item&gt;30&lt;/item&gt;&lt;item&gt;31&lt;/item&gt;&lt;item&gt;32&lt;/item&gt;&lt;item&gt;33&lt;/item&gt;&lt;item&gt;34&lt;/item&gt;&lt;item&gt;54&lt;/item&gt;&lt;item&gt;58&lt;/item&gt;&lt;item&gt;59&lt;/item&gt;&lt;item&gt;60&lt;/item&gt;&lt;item&gt;61&lt;/item&gt;&lt;item&gt;62&lt;/item&gt;&lt;item&gt;63&lt;/item&gt;&lt;item&gt;64&lt;/item&gt;&lt;item&gt;65&lt;/item&gt;&lt;item&gt;66&lt;/item&gt;&lt;item&gt;82&lt;/item&gt;&lt;item&gt;83&lt;/item&gt;&lt;item&gt;84&lt;/item&gt;&lt;item&gt;85&lt;/item&gt;&lt;item&gt;92&lt;/item&gt;&lt;item&gt;96&lt;/item&gt;&lt;item&gt;98&lt;/item&gt;&lt;item&gt;99&lt;/item&gt;&lt;item&gt;100&lt;/item&gt;&lt;item&gt;101&lt;/item&gt;&lt;item&gt;102&lt;/item&gt;&lt;item&gt;103&lt;/item&gt;&lt;item&gt;104&lt;/item&gt;&lt;item&gt;105&lt;/item&gt;&lt;item&gt;106&lt;/item&gt;&lt;item&gt;109&lt;/item&gt;&lt;item&gt;115&lt;/item&gt;&lt;item&gt;116&lt;/item&gt;&lt;item&gt;117&lt;/item&gt;&lt;item&gt;119&lt;/item&gt;&lt;item&gt;120&lt;/item&gt;&lt;item&gt;122&lt;/item&gt;&lt;item&gt;125&lt;/item&gt;&lt;item&gt;127&lt;/item&gt;&lt;item&gt;128&lt;/item&gt;&lt;item&gt;129&lt;/item&gt;&lt;item&gt;130&lt;/item&gt;&lt;item&gt;131&lt;/item&gt;&lt;item&gt;132&lt;/item&gt;&lt;item&gt;134&lt;/item&gt;&lt;item&gt;135&lt;/item&gt;&lt;item&gt;136&lt;/item&gt;&lt;/record-ids&gt;&lt;/item&gt;&lt;/Libraries&gt;"/>
  </w:docVars>
  <w:rsids>
    <w:rsidRoot w:val="00A5118C"/>
    <w:rsid w:val="00000EBE"/>
    <w:rsid w:val="00006724"/>
    <w:rsid w:val="000069E6"/>
    <w:rsid w:val="000076AE"/>
    <w:rsid w:val="000078D1"/>
    <w:rsid w:val="000101A9"/>
    <w:rsid w:val="0001042C"/>
    <w:rsid w:val="00014A63"/>
    <w:rsid w:val="00020F93"/>
    <w:rsid w:val="000218D7"/>
    <w:rsid w:val="00021FA1"/>
    <w:rsid w:val="000242B8"/>
    <w:rsid w:val="00027AD1"/>
    <w:rsid w:val="00030670"/>
    <w:rsid w:val="0003127C"/>
    <w:rsid w:val="000329FD"/>
    <w:rsid w:val="00032D96"/>
    <w:rsid w:val="000367B1"/>
    <w:rsid w:val="00036D09"/>
    <w:rsid w:val="000378A5"/>
    <w:rsid w:val="00044281"/>
    <w:rsid w:val="0004482C"/>
    <w:rsid w:val="00045CC6"/>
    <w:rsid w:val="00047CD5"/>
    <w:rsid w:val="00047F44"/>
    <w:rsid w:val="0005116A"/>
    <w:rsid w:val="00057998"/>
    <w:rsid w:val="00057D88"/>
    <w:rsid w:val="00063A34"/>
    <w:rsid w:val="00063D73"/>
    <w:rsid w:val="00063E08"/>
    <w:rsid w:val="0006639B"/>
    <w:rsid w:val="000678B4"/>
    <w:rsid w:val="00071B32"/>
    <w:rsid w:val="00072AE0"/>
    <w:rsid w:val="00075ED8"/>
    <w:rsid w:val="00080042"/>
    <w:rsid w:val="0008582F"/>
    <w:rsid w:val="00091431"/>
    <w:rsid w:val="00096078"/>
    <w:rsid w:val="000A17FD"/>
    <w:rsid w:val="000A6006"/>
    <w:rsid w:val="000B16B8"/>
    <w:rsid w:val="000B1A22"/>
    <w:rsid w:val="000B6A82"/>
    <w:rsid w:val="000B7A08"/>
    <w:rsid w:val="000C71C2"/>
    <w:rsid w:val="000D5C6F"/>
    <w:rsid w:val="000D6DB8"/>
    <w:rsid w:val="000E25A1"/>
    <w:rsid w:val="000E7B7C"/>
    <w:rsid w:val="000F0757"/>
    <w:rsid w:val="000F09BF"/>
    <w:rsid w:val="000F168E"/>
    <w:rsid w:val="000F36B4"/>
    <w:rsid w:val="0010087F"/>
    <w:rsid w:val="0010168C"/>
    <w:rsid w:val="0010513B"/>
    <w:rsid w:val="00105AC7"/>
    <w:rsid w:val="001062FC"/>
    <w:rsid w:val="00107983"/>
    <w:rsid w:val="00110287"/>
    <w:rsid w:val="00112385"/>
    <w:rsid w:val="001125D1"/>
    <w:rsid w:val="001126C9"/>
    <w:rsid w:val="00122B3E"/>
    <w:rsid w:val="00134B91"/>
    <w:rsid w:val="00136434"/>
    <w:rsid w:val="0013734B"/>
    <w:rsid w:val="00142E9F"/>
    <w:rsid w:val="001444F2"/>
    <w:rsid w:val="00145793"/>
    <w:rsid w:val="00145BF0"/>
    <w:rsid w:val="001479AF"/>
    <w:rsid w:val="00151D05"/>
    <w:rsid w:val="001546F6"/>
    <w:rsid w:val="0016313E"/>
    <w:rsid w:val="00170BD5"/>
    <w:rsid w:val="00171343"/>
    <w:rsid w:val="0017389C"/>
    <w:rsid w:val="00174EE6"/>
    <w:rsid w:val="0017793D"/>
    <w:rsid w:val="001803DA"/>
    <w:rsid w:val="00184750"/>
    <w:rsid w:val="001877F7"/>
    <w:rsid w:val="0019759F"/>
    <w:rsid w:val="001A09B3"/>
    <w:rsid w:val="001A0BA5"/>
    <w:rsid w:val="001A1437"/>
    <w:rsid w:val="001A636B"/>
    <w:rsid w:val="001A6AB4"/>
    <w:rsid w:val="001B02D5"/>
    <w:rsid w:val="001B17AC"/>
    <w:rsid w:val="001B19F9"/>
    <w:rsid w:val="001B3AC7"/>
    <w:rsid w:val="001C4640"/>
    <w:rsid w:val="001D096D"/>
    <w:rsid w:val="001D0CD6"/>
    <w:rsid w:val="001D2177"/>
    <w:rsid w:val="001E05A4"/>
    <w:rsid w:val="001E062F"/>
    <w:rsid w:val="001E0BDD"/>
    <w:rsid w:val="001E134A"/>
    <w:rsid w:val="001E18F4"/>
    <w:rsid w:val="001E49CF"/>
    <w:rsid w:val="001E7E8F"/>
    <w:rsid w:val="001F1472"/>
    <w:rsid w:val="00202AEF"/>
    <w:rsid w:val="002041AE"/>
    <w:rsid w:val="002041DB"/>
    <w:rsid w:val="0020499C"/>
    <w:rsid w:val="002079A2"/>
    <w:rsid w:val="002107A8"/>
    <w:rsid w:val="00210852"/>
    <w:rsid w:val="002142C2"/>
    <w:rsid w:val="00214367"/>
    <w:rsid w:val="00215282"/>
    <w:rsid w:val="0021785B"/>
    <w:rsid w:val="00220478"/>
    <w:rsid w:val="00225FFE"/>
    <w:rsid w:val="00231112"/>
    <w:rsid w:val="0023177C"/>
    <w:rsid w:val="00235B06"/>
    <w:rsid w:val="00237548"/>
    <w:rsid w:val="0024149A"/>
    <w:rsid w:val="00243B14"/>
    <w:rsid w:val="00246C08"/>
    <w:rsid w:val="00247BC8"/>
    <w:rsid w:val="00252E11"/>
    <w:rsid w:val="0025597E"/>
    <w:rsid w:val="00255BC2"/>
    <w:rsid w:val="00256A29"/>
    <w:rsid w:val="00256A4B"/>
    <w:rsid w:val="002642FD"/>
    <w:rsid w:val="002649AD"/>
    <w:rsid w:val="00266FCD"/>
    <w:rsid w:val="00271AA3"/>
    <w:rsid w:val="0027230A"/>
    <w:rsid w:val="00273F59"/>
    <w:rsid w:val="0027447D"/>
    <w:rsid w:val="002748D2"/>
    <w:rsid w:val="00280085"/>
    <w:rsid w:val="002806E5"/>
    <w:rsid w:val="00282F02"/>
    <w:rsid w:val="00285772"/>
    <w:rsid w:val="002906F3"/>
    <w:rsid w:val="0029158D"/>
    <w:rsid w:val="0029215C"/>
    <w:rsid w:val="0029331D"/>
    <w:rsid w:val="00294158"/>
    <w:rsid w:val="00296AF8"/>
    <w:rsid w:val="00297BAD"/>
    <w:rsid w:val="002A337D"/>
    <w:rsid w:val="002A6DF7"/>
    <w:rsid w:val="002B3B08"/>
    <w:rsid w:val="002C6244"/>
    <w:rsid w:val="002C6CC2"/>
    <w:rsid w:val="002D0D05"/>
    <w:rsid w:val="002D1210"/>
    <w:rsid w:val="002D1A67"/>
    <w:rsid w:val="002D4103"/>
    <w:rsid w:val="002D64A8"/>
    <w:rsid w:val="002D72A4"/>
    <w:rsid w:val="002E0329"/>
    <w:rsid w:val="002E678F"/>
    <w:rsid w:val="002F1943"/>
    <w:rsid w:val="002F2B19"/>
    <w:rsid w:val="002F40BB"/>
    <w:rsid w:val="003017AA"/>
    <w:rsid w:val="003049F8"/>
    <w:rsid w:val="00312D16"/>
    <w:rsid w:val="00315377"/>
    <w:rsid w:val="003158AD"/>
    <w:rsid w:val="00315B7F"/>
    <w:rsid w:val="0032373B"/>
    <w:rsid w:val="003243D2"/>
    <w:rsid w:val="00340D34"/>
    <w:rsid w:val="003423DD"/>
    <w:rsid w:val="00342D5E"/>
    <w:rsid w:val="003479D7"/>
    <w:rsid w:val="00350378"/>
    <w:rsid w:val="003527E9"/>
    <w:rsid w:val="00354C45"/>
    <w:rsid w:val="00355EF3"/>
    <w:rsid w:val="00356C14"/>
    <w:rsid w:val="0037203A"/>
    <w:rsid w:val="003754F3"/>
    <w:rsid w:val="00375C4E"/>
    <w:rsid w:val="00382BA8"/>
    <w:rsid w:val="0038497F"/>
    <w:rsid w:val="00385259"/>
    <w:rsid w:val="003902F8"/>
    <w:rsid w:val="00391CE5"/>
    <w:rsid w:val="00394786"/>
    <w:rsid w:val="003A0A2F"/>
    <w:rsid w:val="003A298B"/>
    <w:rsid w:val="003A402E"/>
    <w:rsid w:val="003A42B6"/>
    <w:rsid w:val="003A6440"/>
    <w:rsid w:val="003B090A"/>
    <w:rsid w:val="003B1AA6"/>
    <w:rsid w:val="003B1EFD"/>
    <w:rsid w:val="003B271E"/>
    <w:rsid w:val="003B54F1"/>
    <w:rsid w:val="003C0576"/>
    <w:rsid w:val="003C6455"/>
    <w:rsid w:val="003C7667"/>
    <w:rsid w:val="003D3570"/>
    <w:rsid w:val="003D6D7E"/>
    <w:rsid w:val="003E1C78"/>
    <w:rsid w:val="003E53A9"/>
    <w:rsid w:val="003F0421"/>
    <w:rsid w:val="003F1A2D"/>
    <w:rsid w:val="003F1B80"/>
    <w:rsid w:val="004001D8"/>
    <w:rsid w:val="00400965"/>
    <w:rsid w:val="00401A80"/>
    <w:rsid w:val="00403CC2"/>
    <w:rsid w:val="004122FA"/>
    <w:rsid w:val="0042520B"/>
    <w:rsid w:val="004257EB"/>
    <w:rsid w:val="00433A78"/>
    <w:rsid w:val="00435138"/>
    <w:rsid w:val="00437F73"/>
    <w:rsid w:val="0044258A"/>
    <w:rsid w:val="004436B7"/>
    <w:rsid w:val="004478C6"/>
    <w:rsid w:val="00450399"/>
    <w:rsid w:val="00452112"/>
    <w:rsid w:val="004533AC"/>
    <w:rsid w:val="00455921"/>
    <w:rsid w:val="004648C4"/>
    <w:rsid w:val="00472B88"/>
    <w:rsid w:val="00473FD9"/>
    <w:rsid w:val="004741CB"/>
    <w:rsid w:val="0047494B"/>
    <w:rsid w:val="0047700F"/>
    <w:rsid w:val="00480B46"/>
    <w:rsid w:val="0048297C"/>
    <w:rsid w:val="00483A8C"/>
    <w:rsid w:val="00483B6D"/>
    <w:rsid w:val="0048498C"/>
    <w:rsid w:val="00484A74"/>
    <w:rsid w:val="00485B69"/>
    <w:rsid w:val="0048604C"/>
    <w:rsid w:val="00486ADF"/>
    <w:rsid w:val="004873C5"/>
    <w:rsid w:val="004907C3"/>
    <w:rsid w:val="00490BA9"/>
    <w:rsid w:val="0049246A"/>
    <w:rsid w:val="004A1607"/>
    <w:rsid w:val="004A4769"/>
    <w:rsid w:val="004A4D25"/>
    <w:rsid w:val="004A7C1D"/>
    <w:rsid w:val="004B12E7"/>
    <w:rsid w:val="004C1871"/>
    <w:rsid w:val="004C5478"/>
    <w:rsid w:val="004C6E24"/>
    <w:rsid w:val="004D13B7"/>
    <w:rsid w:val="004D54B2"/>
    <w:rsid w:val="004E32D0"/>
    <w:rsid w:val="004E3C69"/>
    <w:rsid w:val="004E6DDE"/>
    <w:rsid w:val="004E7A56"/>
    <w:rsid w:val="004F0671"/>
    <w:rsid w:val="004F1223"/>
    <w:rsid w:val="004F2C36"/>
    <w:rsid w:val="004F3CC5"/>
    <w:rsid w:val="004F5937"/>
    <w:rsid w:val="004F7B73"/>
    <w:rsid w:val="0051022C"/>
    <w:rsid w:val="005107AD"/>
    <w:rsid w:val="00514DBB"/>
    <w:rsid w:val="00517C84"/>
    <w:rsid w:val="00520FAD"/>
    <w:rsid w:val="0052227F"/>
    <w:rsid w:val="005262CE"/>
    <w:rsid w:val="005278F5"/>
    <w:rsid w:val="005328C7"/>
    <w:rsid w:val="00533308"/>
    <w:rsid w:val="00540C84"/>
    <w:rsid w:val="005416D5"/>
    <w:rsid w:val="005427CA"/>
    <w:rsid w:val="00544ED8"/>
    <w:rsid w:val="0054553A"/>
    <w:rsid w:val="00546A04"/>
    <w:rsid w:val="00550B8B"/>
    <w:rsid w:val="005538F5"/>
    <w:rsid w:val="00553B0E"/>
    <w:rsid w:val="00560A9C"/>
    <w:rsid w:val="00560ECD"/>
    <w:rsid w:val="00561B7F"/>
    <w:rsid w:val="00562DE6"/>
    <w:rsid w:val="005675DC"/>
    <w:rsid w:val="00567921"/>
    <w:rsid w:val="005709F1"/>
    <w:rsid w:val="00581B89"/>
    <w:rsid w:val="0058397D"/>
    <w:rsid w:val="00583E4F"/>
    <w:rsid w:val="00584160"/>
    <w:rsid w:val="00584800"/>
    <w:rsid w:val="00590E38"/>
    <w:rsid w:val="00593AED"/>
    <w:rsid w:val="005943C5"/>
    <w:rsid w:val="005B08B9"/>
    <w:rsid w:val="005B4941"/>
    <w:rsid w:val="005B7190"/>
    <w:rsid w:val="005C5AFD"/>
    <w:rsid w:val="005D0C30"/>
    <w:rsid w:val="005D1373"/>
    <w:rsid w:val="005D375F"/>
    <w:rsid w:val="005D4F2E"/>
    <w:rsid w:val="005D557F"/>
    <w:rsid w:val="005E1E90"/>
    <w:rsid w:val="005F1358"/>
    <w:rsid w:val="00605DA9"/>
    <w:rsid w:val="006107F1"/>
    <w:rsid w:val="0061145F"/>
    <w:rsid w:val="00624C3A"/>
    <w:rsid w:val="006252D2"/>
    <w:rsid w:val="00625AD2"/>
    <w:rsid w:val="00627622"/>
    <w:rsid w:val="006325FA"/>
    <w:rsid w:val="00633114"/>
    <w:rsid w:val="00637366"/>
    <w:rsid w:val="00637BBE"/>
    <w:rsid w:val="00650B93"/>
    <w:rsid w:val="0065172F"/>
    <w:rsid w:val="00656074"/>
    <w:rsid w:val="00665197"/>
    <w:rsid w:val="006658D9"/>
    <w:rsid w:val="0066627A"/>
    <w:rsid w:val="00672FC1"/>
    <w:rsid w:val="00674560"/>
    <w:rsid w:val="00675D87"/>
    <w:rsid w:val="006829D4"/>
    <w:rsid w:val="006903B3"/>
    <w:rsid w:val="006974CC"/>
    <w:rsid w:val="0069763D"/>
    <w:rsid w:val="006A07D0"/>
    <w:rsid w:val="006A2659"/>
    <w:rsid w:val="006A61E5"/>
    <w:rsid w:val="006A71C2"/>
    <w:rsid w:val="006B458C"/>
    <w:rsid w:val="006C0B91"/>
    <w:rsid w:val="006C685A"/>
    <w:rsid w:val="006D7618"/>
    <w:rsid w:val="006E2791"/>
    <w:rsid w:val="006E2AAD"/>
    <w:rsid w:val="006E6046"/>
    <w:rsid w:val="006E76DB"/>
    <w:rsid w:val="006F1067"/>
    <w:rsid w:val="00705706"/>
    <w:rsid w:val="00710B97"/>
    <w:rsid w:val="00710C0E"/>
    <w:rsid w:val="0071115C"/>
    <w:rsid w:val="007113F9"/>
    <w:rsid w:val="00713021"/>
    <w:rsid w:val="00714542"/>
    <w:rsid w:val="00720DA5"/>
    <w:rsid w:val="007226D6"/>
    <w:rsid w:val="00723A6B"/>
    <w:rsid w:val="007254D9"/>
    <w:rsid w:val="0072711F"/>
    <w:rsid w:val="00733CC6"/>
    <w:rsid w:val="00734A6B"/>
    <w:rsid w:val="00740299"/>
    <w:rsid w:val="00740B26"/>
    <w:rsid w:val="00741059"/>
    <w:rsid w:val="00742578"/>
    <w:rsid w:val="007465EE"/>
    <w:rsid w:val="00746A9B"/>
    <w:rsid w:val="0075182C"/>
    <w:rsid w:val="00751EF8"/>
    <w:rsid w:val="00753F3D"/>
    <w:rsid w:val="007543E0"/>
    <w:rsid w:val="0075778E"/>
    <w:rsid w:val="00760F45"/>
    <w:rsid w:val="00762D1D"/>
    <w:rsid w:val="00763F4B"/>
    <w:rsid w:val="00763F8D"/>
    <w:rsid w:val="00765477"/>
    <w:rsid w:val="007655C2"/>
    <w:rsid w:val="007708E5"/>
    <w:rsid w:val="00780D43"/>
    <w:rsid w:val="007812EA"/>
    <w:rsid w:val="00781A42"/>
    <w:rsid w:val="0078492B"/>
    <w:rsid w:val="00792C5E"/>
    <w:rsid w:val="007939C0"/>
    <w:rsid w:val="007975F7"/>
    <w:rsid w:val="007A0330"/>
    <w:rsid w:val="007A1ACB"/>
    <w:rsid w:val="007A742B"/>
    <w:rsid w:val="007A79E4"/>
    <w:rsid w:val="007B07D5"/>
    <w:rsid w:val="007B15A9"/>
    <w:rsid w:val="007B1790"/>
    <w:rsid w:val="007B1FC9"/>
    <w:rsid w:val="007B5274"/>
    <w:rsid w:val="007B635F"/>
    <w:rsid w:val="007C03D2"/>
    <w:rsid w:val="007C0408"/>
    <w:rsid w:val="007C1148"/>
    <w:rsid w:val="007C1E18"/>
    <w:rsid w:val="007C426E"/>
    <w:rsid w:val="007D08B1"/>
    <w:rsid w:val="007D0E6B"/>
    <w:rsid w:val="007D2AFC"/>
    <w:rsid w:val="007D2D65"/>
    <w:rsid w:val="007D3D61"/>
    <w:rsid w:val="007D4EB4"/>
    <w:rsid w:val="007E25E9"/>
    <w:rsid w:val="007E59B6"/>
    <w:rsid w:val="008017B2"/>
    <w:rsid w:val="00807A0B"/>
    <w:rsid w:val="00812A86"/>
    <w:rsid w:val="00813DA7"/>
    <w:rsid w:val="00817FFB"/>
    <w:rsid w:val="008234ED"/>
    <w:rsid w:val="00824E81"/>
    <w:rsid w:val="00830C3B"/>
    <w:rsid w:val="00833E44"/>
    <w:rsid w:val="00836459"/>
    <w:rsid w:val="00837EF1"/>
    <w:rsid w:val="0084415C"/>
    <w:rsid w:val="0084769C"/>
    <w:rsid w:val="00850327"/>
    <w:rsid w:val="00850AAF"/>
    <w:rsid w:val="00851124"/>
    <w:rsid w:val="008610C5"/>
    <w:rsid w:val="00861854"/>
    <w:rsid w:val="00862FC5"/>
    <w:rsid w:val="0087555E"/>
    <w:rsid w:val="00875827"/>
    <w:rsid w:val="008806EA"/>
    <w:rsid w:val="00882A00"/>
    <w:rsid w:val="00882CA0"/>
    <w:rsid w:val="00886326"/>
    <w:rsid w:val="008866C6"/>
    <w:rsid w:val="008866F9"/>
    <w:rsid w:val="00886EAE"/>
    <w:rsid w:val="008919B2"/>
    <w:rsid w:val="008A4040"/>
    <w:rsid w:val="008A5A81"/>
    <w:rsid w:val="008A67AA"/>
    <w:rsid w:val="008B212E"/>
    <w:rsid w:val="008B23C8"/>
    <w:rsid w:val="008B363A"/>
    <w:rsid w:val="008B6A08"/>
    <w:rsid w:val="008C078B"/>
    <w:rsid w:val="008C3B60"/>
    <w:rsid w:val="008C77A5"/>
    <w:rsid w:val="008C7B06"/>
    <w:rsid w:val="008D1681"/>
    <w:rsid w:val="008D2ADB"/>
    <w:rsid w:val="008D3694"/>
    <w:rsid w:val="008D4D7C"/>
    <w:rsid w:val="008D6DF1"/>
    <w:rsid w:val="008E0ADB"/>
    <w:rsid w:val="008E3AE2"/>
    <w:rsid w:val="008E69DC"/>
    <w:rsid w:val="008E6B94"/>
    <w:rsid w:val="008E70A5"/>
    <w:rsid w:val="008F1264"/>
    <w:rsid w:val="008F3799"/>
    <w:rsid w:val="008F7BD1"/>
    <w:rsid w:val="00901254"/>
    <w:rsid w:val="00905A32"/>
    <w:rsid w:val="00907E37"/>
    <w:rsid w:val="00910D0F"/>
    <w:rsid w:val="00910F0B"/>
    <w:rsid w:val="009137CA"/>
    <w:rsid w:val="00924711"/>
    <w:rsid w:val="00925699"/>
    <w:rsid w:val="00927BA9"/>
    <w:rsid w:val="00931D97"/>
    <w:rsid w:val="00931FBD"/>
    <w:rsid w:val="00932D96"/>
    <w:rsid w:val="009354A6"/>
    <w:rsid w:val="0093779D"/>
    <w:rsid w:val="00942154"/>
    <w:rsid w:val="00946694"/>
    <w:rsid w:val="009473DB"/>
    <w:rsid w:val="00947EEE"/>
    <w:rsid w:val="0095389B"/>
    <w:rsid w:val="00957A32"/>
    <w:rsid w:val="00957C3C"/>
    <w:rsid w:val="0096024D"/>
    <w:rsid w:val="00962378"/>
    <w:rsid w:val="009666E0"/>
    <w:rsid w:val="00972F0C"/>
    <w:rsid w:val="009734DE"/>
    <w:rsid w:val="009762A0"/>
    <w:rsid w:val="00980327"/>
    <w:rsid w:val="00984D8A"/>
    <w:rsid w:val="0098782D"/>
    <w:rsid w:val="00987B2F"/>
    <w:rsid w:val="00987BD3"/>
    <w:rsid w:val="0099104A"/>
    <w:rsid w:val="00993AAC"/>
    <w:rsid w:val="009A00A2"/>
    <w:rsid w:val="009B0774"/>
    <w:rsid w:val="009B4E61"/>
    <w:rsid w:val="009B5F4E"/>
    <w:rsid w:val="009C341B"/>
    <w:rsid w:val="009C3967"/>
    <w:rsid w:val="009D19AF"/>
    <w:rsid w:val="009D6460"/>
    <w:rsid w:val="009D6F25"/>
    <w:rsid w:val="009E05D1"/>
    <w:rsid w:val="009E080C"/>
    <w:rsid w:val="009E1739"/>
    <w:rsid w:val="009E18A8"/>
    <w:rsid w:val="009F3575"/>
    <w:rsid w:val="009F5A41"/>
    <w:rsid w:val="009F5E06"/>
    <w:rsid w:val="00A04A70"/>
    <w:rsid w:val="00A154A7"/>
    <w:rsid w:val="00A23437"/>
    <w:rsid w:val="00A24102"/>
    <w:rsid w:val="00A249D6"/>
    <w:rsid w:val="00A36007"/>
    <w:rsid w:val="00A43A26"/>
    <w:rsid w:val="00A44B92"/>
    <w:rsid w:val="00A44C4B"/>
    <w:rsid w:val="00A45062"/>
    <w:rsid w:val="00A453DF"/>
    <w:rsid w:val="00A5118C"/>
    <w:rsid w:val="00A51488"/>
    <w:rsid w:val="00A55DC9"/>
    <w:rsid w:val="00A610FC"/>
    <w:rsid w:val="00A61727"/>
    <w:rsid w:val="00A660DF"/>
    <w:rsid w:val="00A77233"/>
    <w:rsid w:val="00A80ABA"/>
    <w:rsid w:val="00A81CCF"/>
    <w:rsid w:val="00A81F39"/>
    <w:rsid w:val="00A8211B"/>
    <w:rsid w:val="00A85B38"/>
    <w:rsid w:val="00A86235"/>
    <w:rsid w:val="00A90555"/>
    <w:rsid w:val="00A9191D"/>
    <w:rsid w:val="00A92516"/>
    <w:rsid w:val="00A926A2"/>
    <w:rsid w:val="00A94F74"/>
    <w:rsid w:val="00A97A49"/>
    <w:rsid w:val="00AA03C3"/>
    <w:rsid w:val="00AA0D58"/>
    <w:rsid w:val="00AA1B51"/>
    <w:rsid w:val="00AA3A0E"/>
    <w:rsid w:val="00AA3DCE"/>
    <w:rsid w:val="00AA47DE"/>
    <w:rsid w:val="00AA5067"/>
    <w:rsid w:val="00AA5140"/>
    <w:rsid w:val="00AA6F61"/>
    <w:rsid w:val="00AB018C"/>
    <w:rsid w:val="00AB1ADA"/>
    <w:rsid w:val="00AB20F4"/>
    <w:rsid w:val="00AB302A"/>
    <w:rsid w:val="00AB3CE1"/>
    <w:rsid w:val="00AB76EB"/>
    <w:rsid w:val="00AC2601"/>
    <w:rsid w:val="00AD054A"/>
    <w:rsid w:val="00AD118A"/>
    <w:rsid w:val="00AD28D4"/>
    <w:rsid w:val="00AD2FD5"/>
    <w:rsid w:val="00AD5729"/>
    <w:rsid w:val="00AD5A69"/>
    <w:rsid w:val="00AD70D3"/>
    <w:rsid w:val="00AD7530"/>
    <w:rsid w:val="00AD7C1D"/>
    <w:rsid w:val="00AE0435"/>
    <w:rsid w:val="00AE4000"/>
    <w:rsid w:val="00AE5426"/>
    <w:rsid w:val="00AE5B64"/>
    <w:rsid w:val="00AE5D7B"/>
    <w:rsid w:val="00AE731E"/>
    <w:rsid w:val="00AE7717"/>
    <w:rsid w:val="00AF7DED"/>
    <w:rsid w:val="00B0432A"/>
    <w:rsid w:val="00B04DD7"/>
    <w:rsid w:val="00B112C7"/>
    <w:rsid w:val="00B116EF"/>
    <w:rsid w:val="00B15145"/>
    <w:rsid w:val="00B151A5"/>
    <w:rsid w:val="00B17257"/>
    <w:rsid w:val="00B208D3"/>
    <w:rsid w:val="00B2359F"/>
    <w:rsid w:val="00B277BA"/>
    <w:rsid w:val="00B277BF"/>
    <w:rsid w:val="00B314A2"/>
    <w:rsid w:val="00B40599"/>
    <w:rsid w:val="00B449FA"/>
    <w:rsid w:val="00B45554"/>
    <w:rsid w:val="00B46284"/>
    <w:rsid w:val="00B46402"/>
    <w:rsid w:val="00B51F83"/>
    <w:rsid w:val="00B53C40"/>
    <w:rsid w:val="00B54056"/>
    <w:rsid w:val="00B604A6"/>
    <w:rsid w:val="00B72A1A"/>
    <w:rsid w:val="00B82AA4"/>
    <w:rsid w:val="00B85606"/>
    <w:rsid w:val="00B942B2"/>
    <w:rsid w:val="00B976EA"/>
    <w:rsid w:val="00BA27AD"/>
    <w:rsid w:val="00BA77A4"/>
    <w:rsid w:val="00BB3A05"/>
    <w:rsid w:val="00BB4549"/>
    <w:rsid w:val="00BB67AC"/>
    <w:rsid w:val="00BB720E"/>
    <w:rsid w:val="00BC009E"/>
    <w:rsid w:val="00BC0484"/>
    <w:rsid w:val="00BC275A"/>
    <w:rsid w:val="00BC38FC"/>
    <w:rsid w:val="00BC7989"/>
    <w:rsid w:val="00BD1B1C"/>
    <w:rsid w:val="00BD5C1B"/>
    <w:rsid w:val="00BE0C62"/>
    <w:rsid w:val="00BE15C0"/>
    <w:rsid w:val="00BE2A38"/>
    <w:rsid w:val="00BE6CE7"/>
    <w:rsid w:val="00BF08CE"/>
    <w:rsid w:val="00BF1CC2"/>
    <w:rsid w:val="00BF3C6E"/>
    <w:rsid w:val="00C020E8"/>
    <w:rsid w:val="00C11FB8"/>
    <w:rsid w:val="00C13307"/>
    <w:rsid w:val="00C14701"/>
    <w:rsid w:val="00C15F23"/>
    <w:rsid w:val="00C20B3E"/>
    <w:rsid w:val="00C45B4B"/>
    <w:rsid w:val="00C477CD"/>
    <w:rsid w:val="00C52A37"/>
    <w:rsid w:val="00C61C6B"/>
    <w:rsid w:val="00C66AC8"/>
    <w:rsid w:val="00C721C2"/>
    <w:rsid w:val="00C72439"/>
    <w:rsid w:val="00C739E1"/>
    <w:rsid w:val="00C818B4"/>
    <w:rsid w:val="00C87E80"/>
    <w:rsid w:val="00C87F99"/>
    <w:rsid w:val="00C94D50"/>
    <w:rsid w:val="00C969E3"/>
    <w:rsid w:val="00CA2DA6"/>
    <w:rsid w:val="00CB204B"/>
    <w:rsid w:val="00CB207C"/>
    <w:rsid w:val="00CB4B7F"/>
    <w:rsid w:val="00CC4F49"/>
    <w:rsid w:val="00CC734B"/>
    <w:rsid w:val="00CD7962"/>
    <w:rsid w:val="00CE0BE8"/>
    <w:rsid w:val="00CE1BC9"/>
    <w:rsid w:val="00CE5AD4"/>
    <w:rsid w:val="00CE7CC0"/>
    <w:rsid w:val="00CE7E98"/>
    <w:rsid w:val="00CF0F7D"/>
    <w:rsid w:val="00CF46C8"/>
    <w:rsid w:val="00CF7EC7"/>
    <w:rsid w:val="00D01A01"/>
    <w:rsid w:val="00D02961"/>
    <w:rsid w:val="00D10B2B"/>
    <w:rsid w:val="00D14E38"/>
    <w:rsid w:val="00D160A4"/>
    <w:rsid w:val="00D164A1"/>
    <w:rsid w:val="00D175F1"/>
    <w:rsid w:val="00D20B49"/>
    <w:rsid w:val="00D34628"/>
    <w:rsid w:val="00D35484"/>
    <w:rsid w:val="00D42930"/>
    <w:rsid w:val="00D431FF"/>
    <w:rsid w:val="00D475FA"/>
    <w:rsid w:val="00D47FE4"/>
    <w:rsid w:val="00D50479"/>
    <w:rsid w:val="00D511E4"/>
    <w:rsid w:val="00D5427A"/>
    <w:rsid w:val="00D60DCE"/>
    <w:rsid w:val="00D62865"/>
    <w:rsid w:val="00D63142"/>
    <w:rsid w:val="00D63F81"/>
    <w:rsid w:val="00D63FB5"/>
    <w:rsid w:val="00D6442A"/>
    <w:rsid w:val="00D65849"/>
    <w:rsid w:val="00D66815"/>
    <w:rsid w:val="00D70EA8"/>
    <w:rsid w:val="00D771D0"/>
    <w:rsid w:val="00D8544E"/>
    <w:rsid w:val="00D85FEA"/>
    <w:rsid w:val="00D95DC1"/>
    <w:rsid w:val="00D9664D"/>
    <w:rsid w:val="00DA0273"/>
    <w:rsid w:val="00DA078D"/>
    <w:rsid w:val="00DA12C6"/>
    <w:rsid w:val="00DA1937"/>
    <w:rsid w:val="00DA2060"/>
    <w:rsid w:val="00DA3F46"/>
    <w:rsid w:val="00DA5973"/>
    <w:rsid w:val="00DA7C15"/>
    <w:rsid w:val="00DA7F9E"/>
    <w:rsid w:val="00DB19F0"/>
    <w:rsid w:val="00DB3839"/>
    <w:rsid w:val="00DB4273"/>
    <w:rsid w:val="00DB6DD4"/>
    <w:rsid w:val="00DC31E3"/>
    <w:rsid w:val="00DD0B8A"/>
    <w:rsid w:val="00DD251F"/>
    <w:rsid w:val="00DD32EF"/>
    <w:rsid w:val="00DD3652"/>
    <w:rsid w:val="00DD5800"/>
    <w:rsid w:val="00DD5D76"/>
    <w:rsid w:val="00DE6E36"/>
    <w:rsid w:val="00DE7666"/>
    <w:rsid w:val="00DE7E25"/>
    <w:rsid w:val="00DF01C7"/>
    <w:rsid w:val="00DF2236"/>
    <w:rsid w:val="00DF44F2"/>
    <w:rsid w:val="00DF57E5"/>
    <w:rsid w:val="00E0320E"/>
    <w:rsid w:val="00E04325"/>
    <w:rsid w:val="00E049E3"/>
    <w:rsid w:val="00E069EA"/>
    <w:rsid w:val="00E06CBB"/>
    <w:rsid w:val="00E11398"/>
    <w:rsid w:val="00E1580D"/>
    <w:rsid w:val="00E17685"/>
    <w:rsid w:val="00E20C8E"/>
    <w:rsid w:val="00E2441C"/>
    <w:rsid w:val="00E26894"/>
    <w:rsid w:val="00E26D87"/>
    <w:rsid w:val="00E40B25"/>
    <w:rsid w:val="00E41B19"/>
    <w:rsid w:val="00E42E5A"/>
    <w:rsid w:val="00E4655A"/>
    <w:rsid w:val="00E46C69"/>
    <w:rsid w:val="00E50202"/>
    <w:rsid w:val="00E50A0B"/>
    <w:rsid w:val="00E50A38"/>
    <w:rsid w:val="00E5187A"/>
    <w:rsid w:val="00E5462F"/>
    <w:rsid w:val="00E54CEF"/>
    <w:rsid w:val="00E54D58"/>
    <w:rsid w:val="00E570D2"/>
    <w:rsid w:val="00E60C02"/>
    <w:rsid w:val="00E632D4"/>
    <w:rsid w:val="00E63EA2"/>
    <w:rsid w:val="00E64C0A"/>
    <w:rsid w:val="00E66340"/>
    <w:rsid w:val="00E66A4D"/>
    <w:rsid w:val="00E72991"/>
    <w:rsid w:val="00E7413B"/>
    <w:rsid w:val="00E8075F"/>
    <w:rsid w:val="00E81FC6"/>
    <w:rsid w:val="00E83E55"/>
    <w:rsid w:val="00E84F7A"/>
    <w:rsid w:val="00E85D1D"/>
    <w:rsid w:val="00E8685E"/>
    <w:rsid w:val="00E87842"/>
    <w:rsid w:val="00E906BE"/>
    <w:rsid w:val="00E923BD"/>
    <w:rsid w:val="00E93173"/>
    <w:rsid w:val="00E96E63"/>
    <w:rsid w:val="00EA497B"/>
    <w:rsid w:val="00EA519B"/>
    <w:rsid w:val="00EC0757"/>
    <w:rsid w:val="00EC07E0"/>
    <w:rsid w:val="00EC0E0F"/>
    <w:rsid w:val="00EC107A"/>
    <w:rsid w:val="00EC73F8"/>
    <w:rsid w:val="00ED04DF"/>
    <w:rsid w:val="00ED0603"/>
    <w:rsid w:val="00ED6187"/>
    <w:rsid w:val="00ED65B5"/>
    <w:rsid w:val="00EE0D46"/>
    <w:rsid w:val="00EE10D7"/>
    <w:rsid w:val="00EE115A"/>
    <w:rsid w:val="00EE4016"/>
    <w:rsid w:val="00EF0751"/>
    <w:rsid w:val="00EF1729"/>
    <w:rsid w:val="00EF4914"/>
    <w:rsid w:val="00F00960"/>
    <w:rsid w:val="00F00BA1"/>
    <w:rsid w:val="00F02CF3"/>
    <w:rsid w:val="00F04301"/>
    <w:rsid w:val="00F05A1D"/>
    <w:rsid w:val="00F05FEC"/>
    <w:rsid w:val="00F065A5"/>
    <w:rsid w:val="00F06DC1"/>
    <w:rsid w:val="00F07967"/>
    <w:rsid w:val="00F10941"/>
    <w:rsid w:val="00F126FD"/>
    <w:rsid w:val="00F20CDA"/>
    <w:rsid w:val="00F222C6"/>
    <w:rsid w:val="00F23161"/>
    <w:rsid w:val="00F24642"/>
    <w:rsid w:val="00F264A2"/>
    <w:rsid w:val="00F26761"/>
    <w:rsid w:val="00F3027D"/>
    <w:rsid w:val="00F3347E"/>
    <w:rsid w:val="00F36CD1"/>
    <w:rsid w:val="00F4035A"/>
    <w:rsid w:val="00F4059C"/>
    <w:rsid w:val="00F47D57"/>
    <w:rsid w:val="00F53322"/>
    <w:rsid w:val="00F54029"/>
    <w:rsid w:val="00F551C4"/>
    <w:rsid w:val="00F55B91"/>
    <w:rsid w:val="00F60CAA"/>
    <w:rsid w:val="00F61ED3"/>
    <w:rsid w:val="00F62D25"/>
    <w:rsid w:val="00F6430C"/>
    <w:rsid w:val="00F67840"/>
    <w:rsid w:val="00F73040"/>
    <w:rsid w:val="00F74001"/>
    <w:rsid w:val="00F77616"/>
    <w:rsid w:val="00F77BAE"/>
    <w:rsid w:val="00F80B7F"/>
    <w:rsid w:val="00F80F04"/>
    <w:rsid w:val="00F84DD7"/>
    <w:rsid w:val="00F962AF"/>
    <w:rsid w:val="00FA0A45"/>
    <w:rsid w:val="00FA2205"/>
    <w:rsid w:val="00FA3BA4"/>
    <w:rsid w:val="00FA6409"/>
    <w:rsid w:val="00FB40C4"/>
    <w:rsid w:val="00FB436A"/>
    <w:rsid w:val="00FB5DC3"/>
    <w:rsid w:val="00FB60CD"/>
    <w:rsid w:val="00FB6BA2"/>
    <w:rsid w:val="00FB6C77"/>
    <w:rsid w:val="00FB7695"/>
    <w:rsid w:val="00FB7B12"/>
    <w:rsid w:val="00FB7B74"/>
    <w:rsid w:val="00FC056A"/>
    <w:rsid w:val="00FC0972"/>
    <w:rsid w:val="00FC0D11"/>
    <w:rsid w:val="00FC3D5F"/>
    <w:rsid w:val="00FC55E4"/>
    <w:rsid w:val="00FC604A"/>
    <w:rsid w:val="00FD1167"/>
    <w:rsid w:val="00FD2EAF"/>
    <w:rsid w:val="00FD3BAA"/>
    <w:rsid w:val="00FD4643"/>
    <w:rsid w:val="00FE2AC5"/>
    <w:rsid w:val="00FE7CC9"/>
    <w:rsid w:val="00FF5BE0"/>
    <w:rsid w:val="00FF5C51"/>
    <w:rsid w:val="00FF5DC7"/>
    <w:rsid w:val="00FF6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23B50C"/>
  <w15:chartTrackingRefBased/>
  <w15:docId w15:val="{2B8FD141-4E97-4DED-8242-AE5F3848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A5118C"/>
    <w:pPr>
      <w:outlineLvl w:val="0"/>
    </w:pPr>
    <w:rPr>
      <w:b/>
      <w:sz w:val="36"/>
      <w:szCs w:val="36"/>
    </w:rPr>
  </w:style>
  <w:style w:type="paragraph" w:styleId="Heading2">
    <w:name w:val="heading 2"/>
    <w:basedOn w:val="ListParagraph"/>
    <w:next w:val="Normal"/>
    <w:link w:val="Heading2Char"/>
    <w:uiPriority w:val="99"/>
    <w:unhideWhenUsed/>
    <w:qFormat/>
    <w:rsid w:val="00674560"/>
    <w:pPr>
      <w:numPr>
        <w:numId w:val="1"/>
      </w:numPr>
      <w:spacing w:after="0"/>
      <w:jc w:val="center"/>
      <w:outlineLvl w:val="1"/>
    </w:pPr>
    <w:rPr>
      <w:b/>
      <w:sz w:val="32"/>
      <w:szCs w:val="32"/>
    </w:rPr>
  </w:style>
  <w:style w:type="paragraph" w:styleId="Heading3">
    <w:name w:val="heading 3"/>
    <w:basedOn w:val="ListParagraph"/>
    <w:next w:val="Normal"/>
    <w:link w:val="Heading3Char"/>
    <w:uiPriority w:val="99"/>
    <w:unhideWhenUsed/>
    <w:qFormat/>
    <w:rsid w:val="00B277BA"/>
    <w:pPr>
      <w:numPr>
        <w:ilvl w:val="1"/>
        <w:numId w:val="1"/>
      </w:numPr>
      <w:spacing w:before="160"/>
      <w:ind w:left="720"/>
      <w:outlineLvl w:val="2"/>
    </w:pPr>
  </w:style>
  <w:style w:type="paragraph" w:styleId="Heading4">
    <w:name w:val="heading 4"/>
    <w:basedOn w:val="ListParagraph"/>
    <w:next w:val="Normal"/>
    <w:link w:val="Heading4Char"/>
    <w:uiPriority w:val="99"/>
    <w:unhideWhenUsed/>
    <w:qFormat/>
    <w:rsid w:val="00452112"/>
    <w:pPr>
      <w:numPr>
        <w:ilvl w:val="2"/>
        <w:numId w:val="1"/>
      </w:numPr>
      <w:outlineLvl w:val="3"/>
    </w:pPr>
  </w:style>
  <w:style w:type="paragraph" w:styleId="Heading5">
    <w:name w:val="heading 5"/>
    <w:basedOn w:val="ListParagraph"/>
    <w:next w:val="Normal"/>
    <w:link w:val="Heading5Char"/>
    <w:uiPriority w:val="99"/>
    <w:unhideWhenUsed/>
    <w:qFormat/>
    <w:rsid w:val="00452112"/>
    <w:pPr>
      <w:numPr>
        <w:ilvl w:val="3"/>
        <w:numId w:val="1"/>
      </w:numPr>
      <w:outlineLvl w:val="4"/>
    </w:pPr>
  </w:style>
  <w:style w:type="paragraph" w:styleId="Heading6">
    <w:name w:val="heading 6"/>
    <w:basedOn w:val="Normal"/>
    <w:next w:val="Normal"/>
    <w:link w:val="Heading6Char"/>
    <w:uiPriority w:val="99"/>
    <w:qFormat/>
    <w:rsid w:val="00DD5D76"/>
    <w:pPr>
      <w:tabs>
        <w:tab w:val="num" w:pos="-1638"/>
      </w:tabs>
      <w:spacing w:before="240" w:after="60" w:line="240" w:lineRule="auto"/>
      <w:ind w:left="-1638" w:hanging="1152"/>
      <w:outlineLvl w:val="5"/>
    </w:pPr>
    <w:rPr>
      <w:rFonts w:ascii="Times New Roman" w:eastAsia="SimSun" w:hAnsi="Times New Roman" w:cs="Times New Roman"/>
      <w:b/>
      <w:bCs/>
    </w:rPr>
  </w:style>
  <w:style w:type="paragraph" w:styleId="Heading7">
    <w:name w:val="heading 7"/>
    <w:basedOn w:val="Normal"/>
    <w:next w:val="Normal"/>
    <w:link w:val="Heading7Char"/>
    <w:uiPriority w:val="99"/>
    <w:qFormat/>
    <w:rsid w:val="00DD5D76"/>
    <w:pPr>
      <w:tabs>
        <w:tab w:val="num" w:pos="-1494"/>
      </w:tabs>
      <w:spacing w:before="240" w:after="60" w:line="240" w:lineRule="auto"/>
      <w:ind w:left="-1494" w:hanging="1296"/>
      <w:outlineLvl w:val="6"/>
    </w:pPr>
    <w:rPr>
      <w:rFonts w:ascii="Times New Roman" w:eastAsia="SimSun" w:hAnsi="Times New Roman" w:cs="Times New Roman"/>
      <w:sz w:val="24"/>
      <w:szCs w:val="24"/>
    </w:rPr>
  </w:style>
  <w:style w:type="paragraph" w:styleId="Heading8">
    <w:name w:val="heading 8"/>
    <w:basedOn w:val="Normal"/>
    <w:next w:val="Normal"/>
    <w:link w:val="Heading8Char"/>
    <w:uiPriority w:val="99"/>
    <w:unhideWhenUsed/>
    <w:qFormat/>
    <w:rsid w:val="00B604A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qFormat/>
    <w:rsid w:val="00DD5D76"/>
    <w:pPr>
      <w:tabs>
        <w:tab w:val="num" w:pos="-1206"/>
      </w:tabs>
      <w:spacing w:before="240" w:after="60" w:line="240" w:lineRule="auto"/>
      <w:ind w:left="-1206" w:hanging="1584"/>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18C"/>
    <w:rPr>
      <w:b/>
      <w:sz w:val="36"/>
      <w:szCs w:val="36"/>
    </w:rPr>
  </w:style>
  <w:style w:type="paragraph" w:styleId="TOCHeading">
    <w:name w:val="TOC Heading"/>
    <w:basedOn w:val="Heading1"/>
    <w:next w:val="Normal"/>
    <w:uiPriority w:val="39"/>
    <w:unhideWhenUsed/>
    <w:qFormat/>
    <w:rsid w:val="00071B32"/>
    <w:pPr>
      <w:keepNext/>
      <w:keepLines/>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071B32"/>
    <w:pPr>
      <w:spacing w:after="100"/>
    </w:pPr>
  </w:style>
  <w:style w:type="character" w:styleId="Hyperlink">
    <w:name w:val="Hyperlink"/>
    <w:basedOn w:val="DefaultParagraphFont"/>
    <w:uiPriority w:val="99"/>
    <w:unhideWhenUsed/>
    <w:rsid w:val="00071B32"/>
    <w:rPr>
      <w:color w:val="0563C1" w:themeColor="hyperlink"/>
      <w:u w:val="single"/>
    </w:rPr>
  </w:style>
  <w:style w:type="paragraph" w:styleId="Footer">
    <w:name w:val="footer"/>
    <w:basedOn w:val="Normal"/>
    <w:link w:val="FooterChar"/>
    <w:uiPriority w:val="99"/>
    <w:rsid w:val="00674560"/>
    <w:pPr>
      <w:tabs>
        <w:tab w:val="center" w:pos="4680"/>
        <w:tab w:val="right" w:pos="9360"/>
      </w:tabs>
      <w:spacing w:after="0" w:line="240" w:lineRule="auto"/>
    </w:pPr>
    <w:rPr>
      <w:rFonts w:ascii="Calibri" w:eastAsia="SimSun" w:hAnsi="Calibri" w:cs="Times New Roman"/>
      <w:sz w:val="20"/>
      <w:szCs w:val="20"/>
    </w:rPr>
  </w:style>
  <w:style w:type="character" w:customStyle="1" w:styleId="FooterChar">
    <w:name w:val="Footer Char"/>
    <w:basedOn w:val="DefaultParagraphFont"/>
    <w:link w:val="Footer"/>
    <w:uiPriority w:val="99"/>
    <w:rsid w:val="00674560"/>
    <w:rPr>
      <w:rFonts w:ascii="Calibri" w:eastAsia="SimSun" w:hAnsi="Calibri" w:cs="Times New Roman"/>
      <w:sz w:val="20"/>
      <w:szCs w:val="20"/>
    </w:rPr>
  </w:style>
  <w:style w:type="character" w:styleId="CommentReference">
    <w:name w:val="annotation reference"/>
    <w:basedOn w:val="DefaultParagraphFont"/>
    <w:uiPriority w:val="99"/>
    <w:unhideWhenUsed/>
    <w:rsid w:val="00674560"/>
    <w:rPr>
      <w:sz w:val="16"/>
      <w:szCs w:val="16"/>
    </w:rPr>
  </w:style>
  <w:style w:type="paragraph" w:styleId="CommentText">
    <w:name w:val="annotation text"/>
    <w:basedOn w:val="Normal"/>
    <w:link w:val="CommentTextChar"/>
    <w:uiPriority w:val="99"/>
    <w:unhideWhenUsed/>
    <w:rsid w:val="00674560"/>
    <w:pPr>
      <w:spacing w:line="240" w:lineRule="auto"/>
    </w:pPr>
    <w:rPr>
      <w:sz w:val="20"/>
      <w:szCs w:val="20"/>
    </w:rPr>
  </w:style>
  <w:style w:type="character" w:customStyle="1" w:styleId="CommentTextChar">
    <w:name w:val="Comment Text Char"/>
    <w:basedOn w:val="DefaultParagraphFont"/>
    <w:link w:val="CommentText"/>
    <w:uiPriority w:val="99"/>
    <w:rsid w:val="00674560"/>
    <w:rPr>
      <w:sz w:val="20"/>
      <w:szCs w:val="20"/>
    </w:rPr>
  </w:style>
  <w:style w:type="paragraph" w:styleId="CommentSubject">
    <w:name w:val="annotation subject"/>
    <w:basedOn w:val="CommentText"/>
    <w:next w:val="CommentText"/>
    <w:link w:val="CommentSubjectChar"/>
    <w:uiPriority w:val="99"/>
    <w:semiHidden/>
    <w:unhideWhenUsed/>
    <w:rsid w:val="00674560"/>
    <w:rPr>
      <w:b/>
      <w:bCs/>
    </w:rPr>
  </w:style>
  <w:style w:type="character" w:customStyle="1" w:styleId="CommentSubjectChar">
    <w:name w:val="Comment Subject Char"/>
    <w:basedOn w:val="CommentTextChar"/>
    <w:link w:val="CommentSubject"/>
    <w:uiPriority w:val="99"/>
    <w:semiHidden/>
    <w:rsid w:val="00674560"/>
    <w:rPr>
      <w:b/>
      <w:bCs/>
      <w:sz w:val="20"/>
      <w:szCs w:val="20"/>
    </w:rPr>
  </w:style>
  <w:style w:type="paragraph" w:styleId="BalloonText">
    <w:name w:val="Balloon Text"/>
    <w:basedOn w:val="Normal"/>
    <w:link w:val="BalloonTextChar"/>
    <w:uiPriority w:val="99"/>
    <w:semiHidden/>
    <w:unhideWhenUsed/>
    <w:rsid w:val="006745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4560"/>
    <w:rPr>
      <w:rFonts w:ascii="Segoe UI" w:hAnsi="Segoe UI" w:cs="Segoe UI"/>
      <w:sz w:val="18"/>
      <w:szCs w:val="18"/>
    </w:rPr>
  </w:style>
  <w:style w:type="paragraph" w:styleId="ListParagraph">
    <w:name w:val="List Paragraph"/>
    <w:aliases w:val="Bulleted List Level 1"/>
    <w:basedOn w:val="Normal"/>
    <w:uiPriority w:val="34"/>
    <w:qFormat/>
    <w:rsid w:val="00674560"/>
    <w:pPr>
      <w:ind w:left="720"/>
      <w:contextualSpacing/>
    </w:pPr>
  </w:style>
  <w:style w:type="character" w:customStyle="1" w:styleId="Heading2Char">
    <w:name w:val="Heading 2 Char"/>
    <w:basedOn w:val="DefaultParagraphFont"/>
    <w:link w:val="Heading2"/>
    <w:uiPriority w:val="99"/>
    <w:rsid w:val="00674560"/>
    <w:rPr>
      <w:b/>
      <w:sz w:val="32"/>
      <w:szCs w:val="32"/>
    </w:rPr>
  </w:style>
  <w:style w:type="character" w:customStyle="1" w:styleId="Heading3Char">
    <w:name w:val="Heading 3 Char"/>
    <w:basedOn w:val="DefaultParagraphFont"/>
    <w:link w:val="Heading3"/>
    <w:uiPriority w:val="99"/>
    <w:rsid w:val="00B277BA"/>
  </w:style>
  <w:style w:type="paragraph" w:styleId="BodyText">
    <w:name w:val="Body Text"/>
    <w:basedOn w:val="Normal"/>
    <w:link w:val="BodyTextChar"/>
    <w:uiPriority w:val="1"/>
    <w:qFormat/>
    <w:rsid w:val="004122FA"/>
    <w:pPr>
      <w:widowControl w:val="0"/>
      <w:spacing w:after="0" w:line="240" w:lineRule="auto"/>
      <w:ind w:left="120"/>
    </w:pPr>
    <w:rPr>
      <w:rFonts w:ascii="Calibri" w:eastAsia="Calibri" w:hAnsi="Calibri"/>
      <w:sz w:val="24"/>
      <w:szCs w:val="24"/>
    </w:rPr>
  </w:style>
  <w:style w:type="character" w:customStyle="1" w:styleId="BodyTextChar">
    <w:name w:val="Body Text Char"/>
    <w:basedOn w:val="DefaultParagraphFont"/>
    <w:link w:val="BodyText"/>
    <w:uiPriority w:val="1"/>
    <w:rsid w:val="004122FA"/>
    <w:rPr>
      <w:rFonts w:ascii="Calibri" w:eastAsia="Calibri" w:hAnsi="Calibri"/>
      <w:sz w:val="24"/>
      <w:szCs w:val="24"/>
    </w:rPr>
  </w:style>
  <w:style w:type="paragraph" w:styleId="TOC2">
    <w:name w:val="toc 2"/>
    <w:basedOn w:val="Normal"/>
    <w:next w:val="Normal"/>
    <w:autoRedefine/>
    <w:uiPriority w:val="39"/>
    <w:unhideWhenUsed/>
    <w:rsid w:val="009B0774"/>
    <w:pPr>
      <w:tabs>
        <w:tab w:val="left" w:pos="660"/>
        <w:tab w:val="right" w:leader="dot" w:pos="9350"/>
      </w:tabs>
      <w:spacing w:after="100"/>
      <w:ind w:left="220"/>
    </w:pPr>
    <w:rPr>
      <w:b/>
    </w:rPr>
  </w:style>
  <w:style w:type="paragraph" w:styleId="TOC3">
    <w:name w:val="toc 3"/>
    <w:basedOn w:val="Normal"/>
    <w:next w:val="Normal"/>
    <w:autoRedefine/>
    <w:uiPriority w:val="39"/>
    <w:unhideWhenUsed/>
    <w:rsid w:val="00D70EA8"/>
    <w:pPr>
      <w:spacing w:after="100"/>
      <w:ind w:left="440"/>
    </w:pPr>
  </w:style>
  <w:style w:type="paragraph" w:styleId="Caption">
    <w:name w:val="caption"/>
    <w:basedOn w:val="Normal"/>
    <w:next w:val="Normal"/>
    <w:uiPriority w:val="99"/>
    <w:unhideWhenUsed/>
    <w:qFormat/>
    <w:rsid w:val="00740B26"/>
    <w:pPr>
      <w:spacing w:after="200" w:line="240" w:lineRule="auto"/>
    </w:pPr>
    <w:rPr>
      <w:rFonts w:ascii="Calibri Light" w:eastAsia="Calibri" w:hAnsi="Calibri Light" w:cs="Times New Roman"/>
      <w:b/>
      <w:iCs/>
      <w:color w:val="1F3864" w:themeColor="accent1" w:themeShade="80"/>
      <w:sz w:val="24"/>
      <w:szCs w:val="18"/>
    </w:rPr>
  </w:style>
  <w:style w:type="character" w:customStyle="1" w:styleId="Heading4Char">
    <w:name w:val="Heading 4 Char"/>
    <w:basedOn w:val="DefaultParagraphFont"/>
    <w:link w:val="Heading4"/>
    <w:uiPriority w:val="99"/>
    <w:rsid w:val="00452112"/>
  </w:style>
  <w:style w:type="character" w:customStyle="1" w:styleId="Heading5Char">
    <w:name w:val="Heading 5 Char"/>
    <w:basedOn w:val="DefaultParagraphFont"/>
    <w:link w:val="Heading5"/>
    <w:uiPriority w:val="99"/>
    <w:rsid w:val="00452112"/>
  </w:style>
  <w:style w:type="paragraph" w:styleId="Header">
    <w:name w:val="header"/>
    <w:basedOn w:val="Normal"/>
    <w:link w:val="HeaderChar"/>
    <w:uiPriority w:val="99"/>
    <w:unhideWhenUsed/>
    <w:rsid w:val="00DF4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4F2"/>
  </w:style>
  <w:style w:type="table" w:styleId="TableGrid">
    <w:name w:val="Table Grid"/>
    <w:basedOn w:val="TableNormal"/>
    <w:uiPriority w:val="39"/>
    <w:rsid w:val="00072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72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479D7"/>
    <w:rPr>
      <w:color w:val="954F72" w:themeColor="followedHyperlink"/>
      <w:u w:val="single"/>
    </w:rPr>
  </w:style>
  <w:style w:type="character" w:customStyle="1" w:styleId="Heading8Char">
    <w:name w:val="Heading 8 Char"/>
    <w:basedOn w:val="DefaultParagraphFont"/>
    <w:link w:val="Heading8"/>
    <w:uiPriority w:val="1"/>
    <w:rsid w:val="00B604A6"/>
    <w:rPr>
      <w:rFonts w:asciiTheme="majorHAnsi" w:eastAsiaTheme="majorEastAsia" w:hAnsiTheme="majorHAnsi" w:cstheme="majorBidi"/>
      <w:color w:val="272727" w:themeColor="text1" w:themeTint="D8"/>
      <w:sz w:val="21"/>
      <w:szCs w:val="21"/>
    </w:rPr>
  </w:style>
  <w:style w:type="table" w:styleId="ListTable3-Accent5">
    <w:name w:val="List Table 3 Accent 5"/>
    <w:basedOn w:val="TableNormal"/>
    <w:uiPriority w:val="48"/>
    <w:rsid w:val="00382BA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1Light-Accent1">
    <w:name w:val="Grid Table 1 Light Accent 1"/>
    <w:basedOn w:val="TableNormal"/>
    <w:uiPriority w:val="46"/>
    <w:rsid w:val="0048297C"/>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4-Accent11">
    <w:name w:val="Grid Table 4 - Accent 11"/>
    <w:basedOn w:val="TableNormal"/>
    <w:uiPriority w:val="49"/>
    <w:locked/>
    <w:rsid w:val="00D511E4"/>
    <w:pPr>
      <w:spacing w:after="0" w:line="240" w:lineRule="auto"/>
    </w:pPr>
    <w:rPr>
      <w:rFonts w:ascii="Calibri" w:eastAsia="SimSun" w:hAnsi="Calibri"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2">
    <w:name w:val="Body Text 2"/>
    <w:basedOn w:val="Normal"/>
    <w:link w:val="BodyText2Char"/>
    <w:uiPriority w:val="99"/>
    <w:semiHidden/>
    <w:unhideWhenUsed/>
    <w:rsid w:val="00CE7CC0"/>
    <w:pPr>
      <w:spacing w:after="120" w:line="480" w:lineRule="auto"/>
    </w:pPr>
  </w:style>
  <w:style w:type="character" w:customStyle="1" w:styleId="BodyText2Char">
    <w:name w:val="Body Text 2 Char"/>
    <w:basedOn w:val="DefaultParagraphFont"/>
    <w:link w:val="BodyText2"/>
    <w:uiPriority w:val="99"/>
    <w:semiHidden/>
    <w:rsid w:val="00CE7CC0"/>
  </w:style>
  <w:style w:type="character" w:customStyle="1" w:styleId="Heading6Char">
    <w:name w:val="Heading 6 Char"/>
    <w:basedOn w:val="DefaultParagraphFont"/>
    <w:link w:val="Heading6"/>
    <w:uiPriority w:val="99"/>
    <w:rsid w:val="00DD5D76"/>
    <w:rPr>
      <w:rFonts w:ascii="Times New Roman" w:eastAsia="SimSun" w:hAnsi="Times New Roman" w:cs="Times New Roman"/>
      <w:b/>
      <w:bCs/>
    </w:rPr>
  </w:style>
  <w:style w:type="character" w:customStyle="1" w:styleId="Heading7Char">
    <w:name w:val="Heading 7 Char"/>
    <w:basedOn w:val="DefaultParagraphFont"/>
    <w:link w:val="Heading7"/>
    <w:uiPriority w:val="99"/>
    <w:rsid w:val="00DD5D76"/>
    <w:rPr>
      <w:rFonts w:ascii="Times New Roman" w:eastAsia="SimSun" w:hAnsi="Times New Roman" w:cs="Times New Roman"/>
      <w:sz w:val="24"/>
      <w:szCs w:val="24"/>
    </w:rPr>
  </w:style>
  <w:style w:type="character" w:customStyle="1" w:styleId="Heading9Char">
    <w:name w:val="Heading 9 Char"/>
    <w:basedOn w:val="DefaultParagraphFont"/>
    <w:link w:val="Heading9"/>
    <w:uiPriority w:val="99"/>
    <w:rsid w:val="00DD5D76"/>
    <w:rPr>
      <w:rFonts w:ascii="Arial" w:eastAsia="SimSun" w:hAnsi="Arial" w:cs="Arial"/>
    </w:rPr>
  </w:style>
  <w:style w:type="paragraph" w:styleId="FootnoteText">
    <w:name w:val="footnote text"/>
    <w:basedOn w:val="Normal"/>
    <w:link w:val="FootnoteTextChar"/>
    <w:uiPriority w:val="99"/>
    <w:semiHidden/>
    <w:rsid w:val="0017793D"/>
    <w:pPr>
      <w:spacing w:after="0" w:line="240" w:lineRule="auto"/>
    </w:pPr>
    <w:rPr>
      <w:rFonts w:ascii="Times New Roman" w:eastAsia="SimSun" w:hAnsi="Times New Roman" w:cs="Times New Roman"/>
      <w:sz w:val="20"/>
      <w:szCs w:val="20"/>
    </w:rPr>
  </w:style>
  <w:style w:type="character" w:customStyle="1" w:styleId="FootnoteTextChar">
    <w:name w:val="Footnote Text Char"/>
    <w:basedOn w:val="DefaultParagraphFont"/>
    <w:link w:val="FootnoteText"/>
    <w:uiPriority w:val="99"/>
    <w:semiHidden/>
    <w:rsid w:val="0017793D"/>
    <w:rPr>
      <w:rFonts w:ascii="Times New Roman" w:eastAsia="SimSun" w:hAnsi="Times New Roman" w:cs="Times New Roman"/>
      <w:sz w:val="20"/>
      <w:szCs w:val="20"/>
    </w:rPr>
  </w:style>
  <w:style w:type="character" w:customStyle="1" w:styleId="UnresolvedMention1">
    <w:name w:val="Unresolved Mention1"/>
    <w:basedOn w:val="DefaultParagraphFont"/>
    <w:uiPriority w:val="99"/>
    <w:semiHidden/>
    <w:unhideWhenUsed/>
    <w:rsid w:val="007C1E18"/>
    <w:rPr>
      <w:color w:val="808080"/>
      <w:shd w:val="clear" w:color="auto" w:fill="E6E6E6"/>
    </w:rPr>
  </w:style>
  <w:style w:type="paragraph" w:styleId="HTMLPreformatted">
    <w:name w:val="HTML Preformatted"/>
    <w:basedOn w:val="Normal"/>
    <w:link w:val="HTMLPreformattedChar"/>
    <w:uiPriority w:val="99"/>
    <w:unhideWhenUsed/>
    <w:rsid w:val="009E0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E080C"/>
    <w:rPr>
      <w:rFonts w:ascii="Courier New" w:eastAsia="Times New Roman" w:hAnsi="Courier New" w:cs="Courier New"/>
      <w:sz w:val="20"/>
      <w:szCs w:val="20"/>
    </w:rPr>
  </w:style>
  <w:style w:type="paragraph" w:customStyle="1" w:styleId="TableParagraph">
    <w:name w:val="Table Paragraph"/>
    <w:basedOn w:val="Normal"/>
    <w:uiPriority w:val="1"/>
    <w:qFormat/>
    <w:rsid w:val="008E3AE2"/>
    <w:pPr>
      <w:widowControl w:val="0"/>
      <w:spacing w:after="0" w:line="240" w:lineRule="auto"/>
    </w:pPr>
  </w:style>
  <w:style w:type="paragraph" w:customStyle="1" w:styleId="Normal2">
    <w:name w:val="Normal 2"/>
    <w:basedOn w:val="Normal"/>
    <w:uiPriority w:val="99"/>
    <w:rsid w:val="00FC55E4"/>
    <w:pPr>
      <w:autoSpaceDE w:val="0"/>
      <w:autoSpaceDN w:val="0"/>
      <w:adjustRightInd w:val="0"/>
      <w:spacing w:after="0" w:line="240" w:lineRule="auto"/>
      <w:ind w:left="1440"/>
    </w:pPr>
    <w:rPr>
      <w:rFonts w:ascii="Arial" w:eastAsia="SimSun" w:hAnsi="Arial" w:cs="Arial"/>
      <w:sz w:val="24"/>
      <w:szCs w:val="24"/>
    </w:rPr>
  </w:style>
  <w:style w:type="character" w:customStyle="1" w:styleId="UnresolvedMention2">
    <w:name w:val="Unresolved Mention2"/>
    <w:basedOn w:val="DefaultParagraphFont"/>
    <w:uiPriority w:val="99"/>
    <w:semiHidden/>
    <w:unhideWhenUsed/>
    <w:rsid w:val="00781A42"/>
    <w:rPr>
      <w:color w:val="808080"/>
      <w:shd w:val="clear" w:color="auto" w:fill="E6E6E6"/>
    </w:rPr>
  </w:style>
  <w:style w:type="table" w:styleId="GridTable4-Accent5">
    <w:name w:val="Grid Table 4 Accent 5"/>
    <w:basedOn w:val="TableNormal"/>
    <w:uiPriority w:val="49"/>
    <w:rsid w:val="00483A8C"/>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E54CEF"/>
    <w:pPr>
      <w:spacing w:after="0" w:line="240" w:lineRule="auto"/>
    </w:pPr>
  </w:style>
  <w:style w:type="paragraph" w:styleId="NormalWeb">
    <w:name w:val="Normal (Web)"/>
    <w:basedOn w:val="Normal"/>
    <w:uiPriority w:val="99"/>
    <w:semiHidden/>
    <w:unhideWhenUsed/>
    <w:rsid w:val="007A1ACB"/>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1">
    <w:name w:val="Grid Table 4 Accent 1"/>
    <w:basedOn w:val="TableNormal"/>
    <w:uiPriority w:val="49"/>
    <w:rsid w:val="004F593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NoList1">
    <w:name w:val="No List1"/>
    <w:next w:val="NoList"/>
    <w:uiPriority w:val="99"/>
    <w:semiHidden/>
    <w:unhideWhenUsed/>
    <w:rsid w:val="006C685A"/>
  </w:style>
  <w:style w:type="paragraph" w:styleId="TableofFigures">
    <w:name w:val="table of figures"/>
    <w:basedOn w:val="Normal"/>
    <w:next w:val="Normal"/>
    <w:uiPriority w:val="99"/>
    <w:unhideWhenUsed/>
    <w:rsid w:val="009354A6"/>
    <w:pPr>
      <w:spacing w:after="0"/>
    </w:pPr>
  </w:style>
  <w:style w:type="paragraph" w:customStyle="1" w:styleId="msonormal0">
    <w:name w:val="msonormal"/>
    <w:basedOn w:val="Normal"/>
    <w:rsid w:val="006C68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C685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rsid w:val="006C685A"/>
    <w:pPr>
      <w:shd w:val="clear" w:color="000000" w:fill="00B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6C685A"/>
    <w:pPr>
      <w:shd w:val="clear" w:color="000000" w:fill="00B050"/>
      <w:spacing w:before="100" w:beforeAutospacing="1" w:after="100" w:afterAutospacing="1" w:line="240" w:lineRule="auto"/>
    </w:pPr>
    <w:rPr>
      <w:rFonts w:ascii="Times New Roman" w:eastAsia="Times New Roman" w:hAnsi="Times New Roman" w:cs="Times New Roman"/>
      <w:sz w:val="24"/>
      <w:szCs w:val="24"/>
    </w:rPr>
  </w:style>
  <w:style w:type="table" w:styleId="ListTable3-Accent1">
    <w:name w:val="List Table 3 Accent 1"/>
    <w:basedOn w:val="TableNormal"/>
    <w:uiPriority w:val="48"/>
    <w:rsid w:val="006C685A"/>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5Dark-Accent1">
    <w:name w:val="List Table 5 Dark Accent 1"/>
    <w:basedOn w:val="TableNormal"/>
    <w:uiPriority w:val="50"/>
    <w:rsid w:val="002C6CC2"/>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UnresolvedMention3">
    <w:name w:val="Unresolved Mention3"/>
    <w:basedOn w:val="DefaultParagraphFont"/>
    <w:uiPriority w:val="99"/>
    <w:semiHidden/>
    <w:unhideWhenUsed/>
    <w:rsid w:val="00AA3A0E"/>
    <w:rPr>
      <w:color w:val="808080"/>
      <w:shd w:val="clear" w:color="auto" w:fill="E6E6E6"/>
    </w:rPr>
  </w:style>
  <w:style w:type="paragraph" w:customStyle="1" w:styleId="EndNoteBibliography">
    <w:name w:val="EndNote Bibliography"/>
    <w:basedOn w:val="Normal"/>
    <w:link w:val="EndNoteBibliographyChar"/>
    <w:rsid w:val="00AB1ADA"/>
    <w:pPr>
      <w:spacing w:after="200" w:line="240" w:lineRule="auto"/>
    </w:pPr>
    <w:rPr>
      <w:rFonts w:ascii="Calibri" w:eastAsia="Calibri" w:hAnsi="Calibri" w:cs="Calibri"/>
      <w:szCs w:val="20"/>
      <w:lang w:val="x-none" w:eastAsia="x-none"/>
    </w:rPr>
  </w:style>
  <w:style w:type="character" w:customStyle="1" w:styleId="EndNoteBibliographyChar">
    <w:name w:val="EndNote Bibliography Char"/>
    <w:basedOn w:val="DefaultParagraphFont"/>
    <w:link w:val="EndNoteBibliography"/>
    <w:rsid w:val="00AB1ADA"/>
    <w:rPr>
      <w:rFonts w:ascii="Calibri" w:eastAsia="Calibri" w:hAnsi="Calibri" w:cs="Calibri"/>
      <w:szCs w:val="20"/>
      <w:lang w:val="x-none" w:eastAsia="x-none"/>
    </w:rPr>
  </w:style>
  <w:style w:type="paragraph" w:customStyle="1" w:styleId="EndNoteBibliographyTitle">
    <w:name w:val="EndNote Bibliography Title"/>
    <w:basedOn w:val="Normal"/>
    <w:link w:val="EndNoteBibliographyTitleChar"/>
    <w:rsid w:val="00AD2FD5"/>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AD2FD5"/>
    <w:rPr>
      <w:rFonts w:ascii="Calibri" w:hAnsi="Calibri" w:cs="Calibri"/>
      <w:noProof/>
    </w:rPr>
  </w:style>
  <w:style w:type="paragraph" w:styleId="TOC4">
    <w:name w:val="toc 4"/>
    <w:basedOn w:val="Normal"/>
    <w:next w:val="Normal"/>
    <w:autoRedefine/>
    <w:uiPriority w:val="39"/>
    <w:unhideWhenUsed/>
    <w:rsid w:val="009B0774"/>
    <w:pPr>
      <w:spacing w:after="100"/>
      <w:ind w:left="660"/>
    </w:pPr>
  </w:style>
  <w:style w:type="paragraph" w:styleId="TOC5">
    <w:name w:val="toc 5"/>
    <w:basedOn w:val="Normal"/>
    <w:next w:val="Normal"/>
    <w:autoRedefine/>
    <w:uiPriority w:val="39"/>
    <w:semiHidden/>
    <w:unhideWhenUsed/>
    <w:rsid w:val="009B0774"/>
    <w:pPr>
      <w:spacing w:after="100"/>
      <w:ind w:left="880"/>
    </w:pPr>
  </w:style>
  <w:style w:type="table" w:customStyle="1" w:styleId="ListTable3-Accent11">
    <w:name w:val="List Table 3 - Accent 11"/>
    <w:basedOn w:val="TableNormal"/>
    <w:next w:val="ListTable3-Accent1"/>
    <w:uiPriority w:val="48"/>
    <w:rsid w:val="0010087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111">
    <w:name w:val="List Table 3 - Accent 111"/>
    <w:basedOn w:val="TableNormal"/>
    <w:next w:val="ListTable3-Accent1"/>
    <w:uiPriority w:val="48"/>
    <w:rsid w:val="00485B69"/>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1">
    <w:name w:val="Table Grid1"/>
    <w:basedOn w:val="TableNormal"/>
    <w:next w:val="TableGrid"/>
    <w:uiPriority w:val="39"/>
    <w:rsid w:val="000F0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13933">
      <w:bodyDiv w:val="1"/>
      <w:marLeft w:val="0"/>
      <w:marRight w:val="0"/>
      <w:marTop w:val="0"/>
      <w:marBottom w:val="0"/>
      <w:divBdr>
        <w:top w:val="none" w:sz="0" w:space="0" w:color="auto"/>
        <w:left w:val="none" w:sz="0" w:space="0" w:color="auto"/>
        <w:bottom w:val="none" w:sz="0" w:space="0" w:color="auto"/>
        <w:right w:val="none" w:sz="0" w:space="0" w:color="auto"/>
      </w:divBdr>
    </w:div>
    <w:div w:id="287467011">
      <w:bodyDiv w:val="1"/>
      <w:marLeft w:val="0"/>
      <w:marRight w:val="0"/>
      <w:marTop w:val="0"/>
      <w:marBottom w:val="0"/>
      <w:divBdr>
        <w:top w:val="none" w:sz="0" w:space="0" w:color="auto"/>
        <w:left w:val="none" w:sz="0" w:space="0" w:color="auto"/>
        <w:bottom w:val="none" w:sz="0" w:space="0" w:color="auto"/>
        <w:right w:val="none" w:sz="0" w:space="0" w:color="auto"/>
      </w:divBdr>
    </w:div>
    <w:div w:id="592857176">
      <w:bodyDiv w:val="1"/>
      <w:marLeft w:val="0"/>
      <w:marRight w:val="0"/>
      <w:marTop w:val="0"/>
      <w:marBottom w:val="0"/>
      <w:divBdr>
        <w:top w:val="none" w:sz="0" w:space="0" w:color="auto"/>
        <w:left w:val="none" w:sz="0" w:space="0" w:color="auto"/>
        <w:bottom w:val="none" w:sz="0" w:space="0" w:color="auto"/>
        <w:right w:val="none" w:sz="0" w:space="0" w:color="auto"/>
      </w:divBdr>
    </w:div>
    <w:div w:id="781535745">
      <w:bodyDiv w:val="1"/>
      <w:marLeft w:val="0"/>
      <w:marRight w:val="0"/>
      <w:marTop w:val="0"/>
      <w:marBottom w:val="0"/>
      <w:divBdr>
        <w:top w:val="none" w:sz="0" w:space="0" w:color="auto"/>
        <w:left w:val="none" w:sz="0" w:space="0" w:color="auto"/>
        <w:bottom w:val="none" w:sz="0" w:space="0" w:color="auto"/>
        <w:right w:val="none" w:sz="0" w:space="0" w:color="auto"/>
      </w:divBdr>
    </w:div>
    <w:div w:id="962157285">
      <w:bodyDiv w:val="1"/>
      <w:marLeft w:val="0"/>
      <w:marRight w:val="0"/>
      <w:marTop w:val="0"/>
      <w:marBottom w:val="0"/>
      <w:divBdr>
        <w:top w:val="none" w:sz="0" w:space="0" w:color="auto"/>
        <w:left w:val="none" w:sz="0" w:space="0" w:color="auto"/>
        <w:bottom w:val="none" w:sz="0" w:space="0" w:color="auto"/>
        <w:right w:val="none" w:sz="0" w:space="0" w:color="auto"/>
      </w:divBdr>
    </w:div>
    <w:div w:id="13543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qualitynet.org/dcs/ContentServer?c=Page&amp;pagename=QnetPublic%2FPage%2FQnetTier4&amp;cid=1182785083979" TargetMode="External"/><Relationship Id="rId26" Type="http://schemas.openxmlformats.org/officeDocument/2006/relationships/image" Target="media/image10.wmf"/><Relationship Id="rId39" Type="http://schemas.openxmlformats.org/officeDocument/2006/relationships/image" Target="media/image23.jpeg"/><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image" Target="media/image18.png"/><Relationship Id="rId42" Type="http://schemas.openxmlformats.org/officeDocument/2006/relationships/hyperlink" Target="https://www.cms.gov/Medicare/Quality-Initiatives-Patient-Assessment-Instruments/QualityInitiativesGenInfo/Downloads/CMS-Quality-Strategy.pdf" TargetMode="External"/><Relationship Id="rId47" Type="http://schemas.openxmlformats.org/officeDocument/2006/relationships/hyperlink" Target="https://www.cms.gov/Medicare/Quality-Initiatives-Patient-Assessment-Instruments/QualityInitiativesGenInfo/Downloads/CMS-Meaningful-Measures_Overview-Fact-Sheet_508_2018-02-28.pdf" TargetMode="External"/><Relationship Id="rId50" Type="http://schemas.openxmlformats.org/officeDocument/2006/relationships/hyperlink" Target="https://www.cms.gov/Research-Statistics-Data-and-Systems/Statistics-Trends-and-Reports/Reports/downloads/pope_2000_2.pdf" TargetMode="External"/><Relationship Id="rId7" Type="http://schemas.openxmlformats.org/officeDocument/2006/relationships/endnotes" Target="endnotes.xml"/><Relationship Id="rId12" Type="http://schemas.openxmlformats.org/officeDocument/2006/relationships/hyperlink" Target="https://www.qualitynet.org/dcs/ContentServer?c=Page&amp;pagename=QnetPublic%2FPage%2FQnetTier4&amp;cid=1182785083979" TargetMode="External"/><Relationship Id="rId17" Type="http://schemas.openxmlformats.org/officeDocument/2006/relationships/hyperlink" Target="https://www.qualitynet.org/dcs/ContentServer?c=Page&amp;pagename=QnetPublic%2FPage%2FQnetTier4&amp;cid=1182785083979" TargetMode="External"/><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2.png"/><Relationship Id="rId46" Type="http://schemas.openxmlformats.org/officeDocument/2006/relationships/hyperlink" Target="https://www.qualitynet.org/dcs/ContentServer?cid=1163010421830&amp;pagename=QnetPublic%2FPage%2FQnetTier4&amp;c=Page" TargetMode="External"/><Relationship Id="rId2" Type="http://schemas.openxmlformats.org/officeDocument/2006/relationships/numbering" Target="numbering.xml"/><Relationship Id="rId16" Type="http://schemas.openxmlformats.org/officeDocument/2006/relationships/hyperlink" Target="http://www.qualityforum.org/measuring_performance/submitting_standards/measure_evaluation_criteria.aspx" TargetMode="External"/><Relationship Id="rId20" Type="http://schemas.openxmlformats.org/officeDocument/2006/relationships/image" Target="media/image5.wmf"/><Relationship Id="rId29" Type="http://schemas.openxmlformats.org/officeDocument/2006/relationships/image" Target="media/image13.png"/><Relationship Id="rId41" Type="http://schemas.openxmlformats.org/officeDocument/2006/relationships/hyperlink" Target="https://www.qualitynet.org/dcs/ContentServer?c=Page&amp;pagename=QnetPublic%2FPage%2FQnetTier4&amp;cid=1163010421830"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21.jpeg"/><Relationship Id="rId40" Type="http://schemas.openxmlformats.org/officeDocument/2006/relationships/hyperlink" Target="https://www.qualitynet.org/dcs/ContentServer?c=Page&amp;pagename=QnetPublic%2FPage%2FQnetTier4&amp;cid=1182785083979" TargetMode="External"/><Relationship Id="rId45" Type="http://schemas.openxmlformats.org/officeDocument/2006/relationships/hyperlink" Target="https://www.qualitynet.org/dcs/ContentServer?cid=1163010421830&amp;pagename=QnetPublic%2FPage%2FQnetTier4&amp;c=Page"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7.wmf"/><Relationship Id="rId28" Type="http://schemas.openxmlformats.org/officeDocument/2006/relationships/image" Target="media/image12.png"/><Relationship Id="rId36" Type="http://schemas.openxmlformats.org/officeDocument/2006/relationships/image" Target="media/image20.jpeg"/><Relationship Id="rId49" Type="http://schemas.openxmlformats.org/officeDocument/2006/relationships/hyperlink" Target="https://www.sts.org/quality-safety/performance-measures" TargetMode="External"/><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hyperlink" Target="https://www.qualitynet.org/dcs/ContentServer?c=Page&amp;pagename=QnetPublic%2FPage%2FQnetTier3&amp;cid=1228774398696" TargetMode="External"/><Relationship Id="rId52" Type="http://schemas.openxmlformats.org/officeDocument/2006/relationships/hyperlink" Target="https://www.health.ny.gov/statistics/diseases/cardiovascular/heart_disease/docs/2006-2008_adult_cardiac_surgery.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jpeg"/><Relationship Id="rId43" Type="http://schemas.openxmlformats.org/officeDocument/2006/relationships/hyperlink" Target="https://downloads.cms.gov/files/cmmi/bpci-models2-4yr3evalrpt.pdf" TargetMode="External"/><Relationship Id="rId48" Type="http://schemas.openxmlformats.org/officeDocument/2006/relationships/hyperlink" Target="http://www.phc4.org/reports/cabg/09/nr051911.htm" TargetMode="External"/><Relationship Id="rId8" Type="http://schemas.openxmlformats.org/officeDocument/2006/relationships/header" Target="header1.xml"/><Relationship Id="rId51" Type="http://schemas.openxmlformats.org/officeDocument/2006/relationships/hyperlink" Target="http://www.phc4.org/reports/cabg/09/docs/cabg2009repo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D1E63-2D92-44FE-AA96-9D28540A2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73</Pages>
  <Words>28761</Words>
  <Characters>163939</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Dendy, Becca</dc:creator>
  <cp:keywords/>
  <dc:description/>
  <cp:lastModifiedBy>Jimenez, Andreina</cp:lastModifiedBy>
  <cp:revision>2</cp:revision>
  <cp:lastPrinted>2018-10-22T15:39:00Z</cp:lastPrinted>
  <dcterms:created xsi:type="dcterms:W3CDTF">2019-01-04T21:06:00Z</dcterms:created>
  <dcterms:modified xsi:type="dcterms:W3CDTF">2019-01-04T21:06:00Z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2096422933</vt:i4>
  </property>
  <property fmtid="{D5CDD505-2E9C-101B-9397-08002B2CF9AE}" pid="3" name="_NewReviewCycle">
    <vt:lpwstr/>
  </property>
  <property fmtid="{D5CDD505-2E9C-101B-9397-08002B2CF9AE}" pid="4" name="_EmailSubject">
    <vt:lpwstr>For CMS/CMMI Review:  90-day CABG Methodology Report (Minor Update for NQF application submission)</vt:lpwstr>
  </property>
  <property fmtid="{D5CDD505-2E9C-101B-9397-08002B2CF9AE}" pid="5" name="_AuthorEmail">
    <vt:lpwstr>Lisa.Waters@cms.hhs.gov</vt:lpwstr>
  </property>
  <property fmtid="{D5CDD505-2E9C-101B-9397-08002B2CF9AE}" pid="6" name="_AuthorEmailDisplayName">
    <vt:lpwstr>Waters, Lisa R. (CMS/CMMI)</vt:lpwstr>
  </property>
  <property fmtid="{D5CDD505-2E9C-101B-9397-08002B2CF9AE}" pid="7" name="_ReviewingToolsShownOnce">
    <vt:lpwstr/>
  </property>
</Properties>
</file>